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407"/>
        <w:gridCol w:w="1975"/>
      </w:tblGrid>
      <w:tr w:rsidR="00644731" w:rsidRPr="00DF0395">
        <w:trPr>
          <w:trHeight w:val="284"/>
        </w:trPr>
        <w:tc>
          <w:tcPr>
            <w:tcW w:w="5541" w:type="dxa"/>
            <w:vMerge w:val="restart"/>
            <w:tcBorders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44731" w:rsidRPr="00DF0395" w:rsidRDefault="00644731" w:rsidP="00441150">
            <w:pPr>
              <w:pStyle w:val="Oben"/>
            </w:pPr>
          </w:p>
        </w:tc>
        <w:tc>
          <w:tcPr>
            <w:tcW w:w="2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44731" w:rsidRPr="00DF0395" w:rsidRDefault="00644731" w:rsidP="00441150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44731" w:rsidRPr="00DF0395" w:rsidRDefault="00644731" w:rsidP="00441150">
            <w:pPr>
              <w:rPr>
                <w:rFonts w:cs="Arial"/>
                <w:szCs w:val="20"/>
              </w:rPr>
            </w:pPr>
          </w:p>
        </w:tc>
      </w:tr>
      <w:tr w:rsidR="00644731" w:rsidRPr="00DF0395">
        <w:trPr>
          <w:trHeight w:val="284"/>
        </w:trPr>
        <w:tc>
          <w:tcPr>
            <w:tcW w:w="5541" w:type="dxa"/>
            <w:vMerge/>
            <w:tcBorders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644731" w:rsidRPr="00DF0395" w:rsidRDefault="00644731" w:rsidP="00441150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644731" w:rsidRPr="00DF0395" w:rsidRDefault="00644731" w:rsidP="00441150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731" w:rsidRPr="00DF0395" w:rsidRDefault="00644731" w:rsidP="00441150">
            <w:pPr>
              <w:jc w:val="left"/>
              <w:rPr>
                <w:rFonts w:cs="Arial"/>
                <w:szCs w:val="20"/>
              </w:rPr>
            </w:pPr>
          </w:p>
        </w:tc>
      </w:tr>
      <w:tr w:rsidR="00644731" w:rsidRPr="00DF0395">
        <w:trPr>
          <w:trHeight w:val="56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44731" w:rsidRPr="00DF0395" w:rsidRDefault="00644731" w:rsidP="0044115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Baumaßnahme</w:t>
            </w:r>
          </w:p>
        </w:tc>
      </w:tr>
      <w:tr w:rsidR="00644731" w:rsidRPr="00DF0395">
        <w:trPr>
          <w:trHeight w:val="213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44731" w:rsidRDefault="00644731" w:rsidP="00441150">
            <w:pPr>
              <w:jc w:val="left"/>
              <w:rPr>
                <w:rFonts w:cs="Arial"/>
                <w:szCs w:val="20"/>
              </w:rPr>
            </w:pPr>
          </w:p>
        </w:tc>
      </w:tr>
      <w:tr w:rsidR="00644731" w:rsidRPr="00DF0395">
        <w:trPr>
          <w:cantSplit/>
          <w:trHeight w:val="567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44731" w:rsidRPr="00DF0395" w:rsidRDefault="00367B3A" w:rsidP="0044115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</w:tr>
    </w:tbl>
    <w:p w:rsidR="00644731" w:rsidRDefault="00644731" w:rsidP="008E764A">
      <w:pPr>
        <w:rPr>
          <w:b/>
        </w:rPr>
      </w:pPr>
    </w:p>
    <w:p w:rsidR="008E764A" w:rsidRPr="00337604" w:rsidRDefault="008E764A" w:rsidP="008E764A">
      <w:pPr>
        <w:rPr>
          <w:b/>
        </w:rPr>
      </w:pPr>
      <w:r w:rsidRPr="00337604">
        <w:rPr>
          <w:b/>
        </w:rPr>
        <w:t>Ergänzung der Aufforderung zur Abgabe eines Angebots</w:t>
      </w:r>
    </w:p>
    <w:p w:rsidR="008E764A" w:rsidRPr="00337604" w:rsidRDefault="008E764A" w:rsidP="008E764A">
      <w:pPr>
        <w:rPr>
          <w:b/>
        </w:rPr>
      </w:pPr>
      <w:r w:rsidRPr="00337604">
        <w:rPr>
          <w:b/>
        </w:rPr>
        <w:t>Ergänzung des Angebotsschreibens</w:t>
      </w:r>
    </w:p>
    <w:p w:rsidR="008E764A" w:rsidRPr="00337604" w:rsidRDefault="008E764A" w:rsidP="008E764A">
      <w:pPr>
        <w:rPr>
          <w:b/>
        </w:rPr>
      </w:pPr>
      <w:r w:rsidRPr="00337604">
        <w:rPr>
          <w:b/>
        </w:rPr>
        <w:t>Ergänzung der zusätzlichen Vertragsbedingungen</w:t>
      </w:r>
    </w:p>
    <w:p w:rsidR="008E764A" w:rsidRPr="00337604" w:rsidRDefault="008E764A" w:rsidP="008E764A">
      <w:pPr>
        <w:rPr>
          <w:b/>
        </w:rPr>
      </w:pPr>
    </w:p>
    <w:p w:rsidR="008E764A" w:rsidRPr="00337604" w:rsidRDefault="008E764A" w:rsidP="008E764A">
      <w:pPr>
        <w:rPr>
          <w:b/>
        </w:rPr>
      </w:pPr>
      <w:r w:rsidRPr="00337604">
        <w:rPr>
          <w:b/>
        </w:rPr>
        <w:t>NATO INFRASTRUKTURBAUTEN</w:t>
      </w:r>
    </w:p>
    <w:p w:rsidR="008E764A" w:rsidRDefault="008E764A" w:rsidP="008E764A">
      <w:pPr>
        <w:pStyle w:val="berschrift1"/>
      </w:pPr>
      <w:r>
        <w:t>Ergänzung der Aufforderung zur Abgabe eines Angebots</w:t>
      </w:r>
    </w:p>
    <w:p w:rsidR="008E764A" w:rsidRPr="008E764A" w:rsidRDefault="008E764A" w:rsidP="008E764A">
      <w:pPr>
        <w:pStyle w:val="berschrift2"/>
        <w:rPr>
          <w:b w:val="0"/>
        </w:rPr>
      </w:pPr>
      <w:r w:rsidRPr="008E764A">
        <w:rPr>
          <w:b w:val="0"/>
        </w:rPr>
        <w:t>Die Erbringung von Leistungen, die Herstellung bzw. Montage oder Verwendung von Materialien oder Geräten einschließlich identifizierbarer Unterbaugruppen oder Bauteile ist nur durch Firmen zulässig, die ihren Sitz in einem der</w:t>
      </w:r>
      <w:r w:rsidR="00644731">
        <w:rPr>
          <w:b w:val="0"/>
        </w:rPr>
        <w:t xml:space="preserve"> folgenden NATO-Mitgliedstaaten </w:t>
      </w:r>
      <w:r w:rsidR="00644731">
        <w:rPr>
          <w:rStyle w:val="Funotenzeichen"/>
          <w:b/>
        </w:rPr>
        <w:footnoteReference w:id="1"/>
      </w:r>
      <w:r w:rsidRPr="008E764A">
        <w:rPr>
          <w:b w:val="0"/>
        </w:rPr>
        <w:t>haben:</w:t>
      </w:r>
    </w:p>
    <w:tbl>
      <w:tblPr>
        <w:tblW w:w="9063" w:type="dxa"/>
        <w:tblInd w:w="828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63"/>
      </w:tblGrid>
      <w:tr w:rsidR="008E764A">
        <w:trPr>
          <w:trHeight w:val="227"/>
        </w:trPr>
        <w:tc>
          <w:tcPr>
            <w:tcW w:w="9063" w:type="dxa"/>
          </w:tcPr>
          <w:p w:rsidR="008E764A" w:rsidRDefault="008E764A" w:rsidP="008E764A"/>
        </w:tc>
      </w:tr>
      <w:tr w:rsidR="008E764A">
        <w:trPr>
          <w:trHeight w:val="227"/>
        </w:trPr>
        <w:tc>
          <w:tcPr>
            <w:tcW w:w="9063" w:type="dxa"/>
          </w:tcPr>
          <w:p w:rsidR="008E764A" w:rsidRDefault="008E764A" w:rsidP="008E764A"/>
        </w:tc>
      </w:tr>
      <w:tr w:rsidR="008E764A">
        <w:trPr>
          <w:trHeight w:val="227"/>
        </w:trPr>
        <w:tc>
          <w:tcPr>
            <w:tcW w:w="9063" w:type="dxa"/>
          </w:tcPr>
          <w:p w:rsidR="008E764A" w:rsidRDefault="008E764A" w:rsidP="008E764A"/>
        </w:tc>
      </w:tr>
    </w:tbl>
    <w:p w:rsidR="008E764A" w:rsidRPr="00337604" w:rsidRDefault="008E764A" w:rsidP="008E764A">
      <w:pPr>
        <w:pStyle w:val="berschrift2"/>
        <w:rPr>
          <w:b w:val="0"/>
        </w:rPr>
      </w:pPr>
      <w:r w:rsidRPr="00337604">
        <w:rPr>
          <w:b w:val="0"/>
        </w:rPr>
        <w:t>Bietergemeinschaften</w:t>
      </w:r>
    </w:p>
    <w:p w:rsidR="008E764A" w:rsidRDefault="008E764A" w:rsidP="008E764A">
      <w:pPr>
        <w:pStyle w:val="berschrift3"/>
      </w:pPr>
      <w:r>
        <w:t>Angebote von Bietergemeinschaften werden nur berücksichtigt, wenn alle vorgesehenen Ar-</w:t>
      </w:r>
      <w:proofErr w:type="spellStart"/>
      <w:r>
        <w:t>beitsgemeinschaftsmitglieder</w:t>
      </w:r>
      <w:proofErr w:type="spellEnd"/>
      <w:r>
        <w:t>, die ihren Sitz oder Wohnsitz in der Bundesrepublik Deutschland ha</w:t>
      </w:r>
      <w:r w:rsidR="00337604">
        <w:softHyphen/>
      </w:r>
      <w:r>
        <w:t>ben, NATO-überprüft und zugelassen sind. (Bekanntmachung des Bundesministeriums für Wirt</w:t>
      </w:r>
      <w:r w:rsidR="00337604">
        <w:softHyphen/>
      </w:r>
      <w:r w:rsidR="00344DC6">
        <w:t>schaft vom 6.April 1956, BAnz 1956 </w:t>
      </w:r>
      <w:r>
        <w:t>Nr.71 - in der Fas</w:t>
      </w:r>
      <w:r w:rsidR="00344DC6">
        <w:t xml:space="preserve">sung der Bekanntmachung vom 12. Juni 1961 </w:t>
      </w:r>
      <w:proofErr w:type="spellStart"/>
      <w:r w:rsidR="00344DC6">
        <w:t>MinBlFin</w:t>
      </w:r>
      <w:proofErr w:type="spellEnd"/>
      <w:r w:rsidR="00344DC6">
        <w:t> 1961 S. </w:t>
      </w:r>
      <w:r>
        <w:t>715 -)</w:t>
      </w:r>
    </w:p>
    <w:p w:rsidR="008E764A" w:rsidRDefault="008E764A" w:rsidP="008E764A">
      <w:pPr>
        <w:pStyle w:val="berschrift3"/>
      </w:pPr>
      <w:r>
        <w:t>Ist das NATO-Überprüfungsverfahren für Arbeitsgemeinschaftsmitglieder bis zur Angebotsabgabe nicht abgeschlossen, so scheidet ihr Angebot für die Zuschlagserteilung aus.</w:t>
      </w:r>
    </w:p>
    <w:p w:rsidR="008E764A" w:rsidRPr="008E764A" w:rsidRDefault="008E764A" w:rsidP="008E764A">
      <w:pPr>
        <w:pStyle w:val="berschrift2"/>
        <w:rPr>
          <w:b w:val="0"/>
        </w:rPr>
      </w:pPr>
      <w:r w:rsidRPr="008E764A">
        <w:rPr>
          <w:b w:val="0"/>
        </w:rPr>
        <w:t>Die Weitervergabe von Leistungen darf nur an Nachunternehmer erfolgen, die überprüft und zugelassen sind.</w:t>
      </w:r>
    </w:p>
    <w:p w:rsidR="008E764A" w:rsidRPr="008E764A" w:rsidRDefault="008E764A" w:rsidP="008E764A">
      <w:pPr>
        <w:pStyle w:val="berschrift2"/>
        <w:rPr>
          <w:b w:val="0"/>
        </w:rPr>
      </w:pPr>
      <w:r w:rsidRPr="008E764A">
        <w:rPr>
          <w:b w:val="0"/>
        </w:rPr>
        <w:t>Zusatz für ausländische Bewerber:</w:t>
      </w:r>
    </w:p>
    <w:p w:rsidR="008E764A" w:rsidRDefault="008E764A" w:rsidP="008E764A">
      <w:pPr>
        <w:pStyle w:val="berschrift3"/>
      </w:pPr>
      <w:r>
        <w:t>Bei Bietergemeinschaftsmitgliedern und Nachunternehmern mit Sitz oder Wohnsitz außerhalb der Bundesrepublik Deutschland tritt an die Stelle der vorerwähnten NATO-Überprüfung die Abgabe der so gen</w:t>
      </w:r>
      <w:r w:rsidR="00344DC6">
        <w:t xml:space="preserve">annten Eignungserklärung [Annex V zu AC/4 - D/2261 </w:t>
      </w:r>
      <w:r>
        <w:t>(1987)].</w:t>
      </w:r>
    </w:p>
    <w:p w:rsidR="008E764A" w:rsidRDefault="008E764A" w:rsidP="008E764A">
      <w:pPr>
        <w:pStyle w:val="berschrift3"/>
      </w:pPr>
      <w:r>
        <w:t>Die Angebotspreise sind ohne Zoll und Umsatzsteuer (Mehrwertsteuer bzw. Einfuhrumsatzsteuer) anzugeben. Die Beträge für Zoll und Umsatzsteuer, die der Bieter selbst im Falle einer Auftragser</w:t>
      </w:r>
      <w:r w:rsidR="00337604">
        <w:softHyphen/>
      </w:r>
      <w:r>
        <w:t>teilung zu zahlen hat, sind gesondert auszuweisen und am Schluss des Angebots hinzuzusetzen. Diese Beträge bleiben bei der Angebotswertung außer Betracht</w:t>
      </w:r>
    </w:p>
    <w:p w:rsidR="008E764A" w:rsidRDefault="008E764A" w:rsidP="008E764A">
      <w:pPr>
        <w:pStyle w:val="berschrift1"/>
      </w:pPr>
      <w:r>
        <w:t>Ergänzung des Angebotsschreibens</w:t>
      </w:r>
    </w:p>
    <w:p w:rsidR="008E764A" w:rsidRDefault="008E764A" w:rsidP="008E764A">
      <w:pPr>
        <w:pStyle w:val="Text"/>
      </w:pPr>
      <w:r>
        <w:t>Von der Angebotssumme benötige(n) ich/wir zur Bestreitung meiner/unserer Aufwendungen in der Bundesrepublik Deutschland</w:t>
      </w:r>
    </w:p>
    <w:p w:rsidR="008E764A" w:rsidRDefault="008E764A" w:rsidP="008E764A">
      <w:pPr>
        <w:pStyle w:val="Text"/>
      </w:pPr>
      <w:r>
        <w:t xml:space="preserve">einen Anteil von </w:t>
      </w:r>
      <w:r w:rsidRPr="008E764A">
        <w:rPr>
          <w:color w:val="808080"/>
          <w:szCs w:val="20"/>
          <w:u w:val="single"/>
        </w:rPr>
        <w:tab/>
      </w:r>
      <w:r w:rsidRPr="008E764A">
        <w:rPr>
          <w:color w:val="808080"/>
          <w:szCs w:val="20"/>
          <w:u w:val="single"/>
        </w:rPr>
        <w:tab/>
      </w:r>
      <w:r>
        <w:t xml:space="preserve"> v.H. = </w:t>
      </w:r>
      <w:r>
        <w:tab/>
      </w:r>
      <w:r w:rsidRPr="008E764A">
        <w:rPr>
          <w:color w:val="808080"/>
          <w:szCs w:val="20"/>
          <w:u w:val="single"/>
        </w:rPr>
        <w:tab/>
      </w:r>
      <w:r w:rsidRPr="008E764A">
        <w:rPr>
          <w:color w:val="808080"/>
          <w:szCs w:val="20"/>
          <w:u w:val="single"/>
        </w:rPr>
        <w:tab/>
      </w:r>
      <w:r>
        <w:t xml:space="preserve">€ </w:t>
      </w:r>
      <w:r w:rsidR="00644731">
        <w:rPr>
          <w:rStyle w:val="Funotenzeichen"/>
        </w:rPr>
        <w:footnoteReference w:id="2"/>
      </w:r>
    </w:p>
    <w:p w:rsidR="008E764A" w:rsidRDefault="008E764A" w:rsidP="008E764A">
      <w:pPr>
        <w:pStyle w:val="Text"/>
      </w:pPr>
      <w:r>
        <w:t>Der Rest wird in ausländischer Währung gezahlt.</w:t>
      </w:r>
    </w:p>
    <w:p w:rsidR="008E764A" w:rsidRDefault="008E764A" w:rsidP="008E764A">
      <w:pPr>
        <w:pStyle w:val="berschrift1"/>
      </w:pPr>
      <w:r>
        <w:t>Ergänzung der Zusätzlichen Vertragsbedingungen</w:t>
      </w:r>
    </w:p>
    <w:p w:rsidR="008E764A" w:rsidRPr="008E764A" w:rsidRDefault="008E764A" w:rsidP="008E764A">
      <w:pPr>
        <w:pStyle w:val="berschrift2"/>
        <w:rPr>
          <w:b w:val="0"/>
        </w:rPr>
      </w:pPr>
      <w:r w:rsidRPr="008E764A">
        <w:rPr>
          <w:b w:val="0"/>
        </w:rPr>
        <w:t>Auftragnehmer, die ihren Sitz nicht in einem der oben unter Nr. 1.1 genannten Staaten haben, sind von der Ausführung des Auftrags ausgeschlossen. Dies gilt auch für Nachunternehmer und Arbeits-</w:t>
      </w:r>
      <w:proofErr w:type="spellStart"/>
      <w:r w:rsidRPr="008E764A">
        <w:rPr>
          <w:b w:val="0"/>
        </w:rPr>
        <w:t>gemeinschaftsmitglieder</w:t>
      </w:r>
      <w:proofErr w:type="spellEnd"/>
      <w:r w:rsidRPr="008E764A">
        <w:rPr>
          <w:b w:val="0"/>
        </w:rPr>
        <w:t>.</w:t>
      </w:r>
    </w:p>
    <w:p w:rsidR="008E764A" w:rsidRPr="008E764A" w:rsidRDefault="008E764A" w:rsidP="008E764A">
      <w:pPr>
        <w:pStyle w:val="berschrift2"/>
        <w:rPr>
          <w:b w:val="0"/>
        </w:rPr>
      </w:pPr>
      <w:r w:rsidRPr="008E764A">
        <w:rPr>
          <w:b w:val="0"/>
        </w:rPr>
        <w:t>Der Auftragnehmer kann die Auszahlung der Ve</w:t>
      </w:r>
      <w:r w:rsidR="00344DC6">
        <w:rPr>
          <w:b w:val="0"/>
        </w:rPr>
        <w:t>rgütung bis zu dem sich aus Nr. </w:t>
      </w:r>
      <w:r w:rsidRPr="008E764A">
        <w:rPr>
          <w:b w:val="0"/>
        </w:rPr>
        <w:t>2 ergebenden Be</w:t>
      </w:r>
      <w:r w:rsidR="00337604">
        <w:rPr>
          <w:b w:val="0"/>
        </w:rPr>
        <w:softHyphen/>
      </w:r>
      <w:r w:rsidRPr="008E764A">
        <w:rPr>
          <w:b w:val="0"/>
        </w:rPr>
        <w:t xml:space="preserve">trag in ausländischer Währung verlangen. Die Umrechnung der Euro-Beträge erfolgt zum Mittelwert </w:t>
      </w:r>
      <w:r w:rsidRPr="008E764A">
        <w:rPr>
          <w:b w:val="0"/>
        </w:rPr>
        <w:lastRenderedPageBreak/>
        <w:t>von Ankaufs- und Verkaufskurs der Devisenbörse in Frankfurt am Main bei Geschäftsschluss am letzten Werktag vor Ablauf der Angebotsfrist.</w:t>
      </w:r>
    </w:p>
    <w:p w:rsidR="008E764A" w:rsidRDefault="008E764A" w:rsidP="008E764A">
      <w:pPr>
        <w:pStyle w:val="Text"/>
      </w:pPr>
      <w:r>
        <w:t>Die Vergütung in anderer Währung als in Euro-Beträgen kann von einem Nachweis darüber abhän</w:t>
      </w:r>
      <w:r w:rsidR="00337604">
        <w:softHyphen/>
      </w:r>
      <w:r>
        <w:t>gig gemacht werden, dass dem Auftragnehmer entsprechende Aufwendungen in anderer Währung tatsächlich entstanden sind.</w:t>
      </w:r>
    </w:p>
    <w:sectPr w:rsidR="008E764A" w:rsidSect="00914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AD" w:rsidRDefault="007826AD">
      <w:r>
        <w:separator/>
      </w:r>
    </w:p>
    <w:p w:rsidR="007826AD" w:rsidRDefault="007826AD"/>
    <w:p w:rsidR="007826AD" w:rsidRDefault="007826AD"/>
  </w:endnote>
  <w:endnote w:type="continuationSeparator" w:id="0">
    <w:p w:rsidR="007826AD" w:rsidRDefault="007826AD">
      <w:r>
        <w:continuationSeparator/>
      </w:r>
    </w:p>
    <w:p w:rsidR="007826AD" w:rsidRDefault="007826AD"/>
    <w:p w:rsidR="007826AD" w:rsidRDefault="0078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9" w:rsidRDefault="00FE0F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7826AD" w:rsidRPr="00D6072E" w:rsidTr="00385619">
      <w:trPr>
        <w:cantSplit/>
        <w:trHeight w:hRule="exact" w:val="397"/>
      </w:trPr>
      <w:tc>
        <w:tcPr>
          <w:tcW w:w="147" w:type="dxa"/>
          <w:vAlign w:val="center"/>
        </w:tcPr>
        <w:p w:rsidR="007826AD" w:rsidRPr="00D6072E" w:rsidRDefault="007826A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7826AD" w:rsidRPr="00D6072E" w:rsidRDefault="007826A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F8411C1" wp14:editId="18AA0800">
                <wp:extent cx="36830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7826AD" w:rsidRPr="00D6072E" w:rsidRDefault="007826AD" w:rsidP="00FE0FE9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FE0FE9">
            <w:rPr>
              <w:rFonts w:cs="Arial"/>
              <w:b/>
              <w:sz w:val="16"/>
              <w:szCs w:val="16"/>
            </w:rPr>
            <w:t>7</w:t>
          </w:r>
          <w:bookmarkStart w:id="0" w:name="_GoBack"/>
          <w:bookmarkEnd w:id="0"/>
        </w:p>
      </w:tc>
      <w:tc>
        <w:tcPr>
          <w:tcW w:w="1440" w:type="dxa"/>
          <w:vAlign w:val="center"/>
        </w:tcPr>
        <w:p w:rsidR="007826AD" w:rsidRPr="00D6072E" w:rsidRDefault="007826A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E0FE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E0FE9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7826AD" w:rsidRPr="00046C8E" w:rsidRDefault="007826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9" w:rsidRDefault="00FE0F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AD" w:rsidRDefault="007826AD">
      <w:r>
        <w:separator/>
      </w:r>
    </w:p>
  </w:footnote>
  <w:footnote w:type="continuationSeparator" w:id="0">
    <w:p w:rsidR="007826AD" w:rsidRDefault="007826AD">
      <w:r>
        <w:continuationSeparator/>
      </w:r>
    </w:p>
    <w:p w:rsidR="007826AD" w:rsidRDefault="007826AD"/>
    <w:p w:rsidR="007826AD" w:rsidRDefault="007826AD"/>
  </w:footnote>
  <w:footnote w:id="1">
    <w:p w:rsidR="007826AD" w:rsidRDefault="007826AD" w:rsidP="00644731">
      <w:pPr>
        <w:pStyle w:val="Funote"/>
      </w:pPr>
      <w:r>
        <w:rPr>
          <w:rStyle w:val="Funotenzeichen"/>
        </w:rPr>
        <w:footnoteRef/>
      </w:r>
      <w:r>
        <w:t xml:space="preserve"> </w:t>
      </w:r>
      <w:r>
        <w:tab/>
        <w:t>von der Vergabestelle auszufüllen</w:t>
      </w:r>
    </w:p>
  </w:footnote>
  <w:footnote w:id="2">
    <w:p w:rsidR="007826AD" w:rsidRDefault="007826AD" w:rsidP="00644731">
      <w:pPr>
        <w:pStyle w:val="Funote"/>
      </w:pPr>
      <w:r>
        <w:rPr>
          <w:rStyle w:val="Funotenzeichen"/>
        </w:rPr>
        <w:footnoteRef/>
      </w:r>
      <w:r>
        <w:t xml:space="preserve"> </w:t>
      </w:r>
      <w:r>
        <w:tab/>
        <w:t>vom Bieter auszufüllen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AD" w:rsidRDefault="007826AD"/>
  <w:p w:rsidR="007826AD" w:rsidRDefault="007826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AD" w:rsidRDefault="007826AD" w:rsidP="00046C8E">
    <w:pPr>
      <w:pStyle w:val="Kopfzeile"/>
    </w:pPr>
    <w:r>
      <w:t>625</w:t>
    </w:r>
  </w:p>
  <w:p w:rsidR="007826AD" w:rsidRPr="00AB4B05" w:rsidRDefault="007826AD" w:rsidP="00AB4B05">
    <w:pPr>
      <w:pStyle w:val="UnterKopfzeile"/>
    </w:pPr>
    <w:r>
      <w:t>(NATO - Infrastrukturbauten)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9" w:rsidRDefault="00FE0F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7DE0932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04"/>
    <w:rsid w:val="000021DC"/>
    <w:rsid w:val="0000737B"/>
    <w:rsid w:val="0001134B"/>
    <w:rsid w:val="000114D3"/>
    <w:rsid w:val="00046C8E"/>
    <w:rsid w:val="0006675C"/>
    <w:rsid w:val="00081305"/>
    <w:rsid w:val="000848E7"/>
    <w:rsid w:val="000A42AA"/>
    <w:rsid w:val="000B6C0B"/>
    <w:rsid w:val="001028D9"/>
    <w:rsid w:val="00106076"/>
    <w:rsid w:val="00116009"/>
    <w:rsid w:val="00127C79"/>
    <w:rsid w:val="001426F7"/>
    <w:rsid w:val="001A6205"/>
    <w:rsid w:val="001B705C"/>
    <w:rsid w:val="001C3E5C"/>
    <w:rsid w:val="001C509D"/>
    <w:rsid w:val="001E0C92"/>
    <w:rsid w:val="001F47CC"/>
    <w:rsid w:val="002517FD"/>
    <w:rsid w:val="00263542"/>
    <w:rsid w:val="002748DF"/>
    <w:rsid w:val="002C0F7B"/>
    <w:rsid w:val="002C403D"/>
    <w:rsid w:val="002E4302"/>
    <w:rsid w:val="002F4952"/>
    <w:rsid w:val="00323FAA"/>
    <w:rsid w:val="00327698"/>
    <w:rsid w:val="00337604"/>
    <w:rsid w:val="00344DC6"/>
    <w:rsid w:val="003552CC"/>
    <w:rsid w:val="00355C7F"/>
    <w:rsid w:val="00367B3A"/>
    <w:rsid w:val="00385619"/>
    <w:rsid w:val="003A36E9"/>
    <w:rsid w:val="003D3E99"/>
    <w:rsid w:val="003E2CD4"/>
    <w:rsid w:val="00402A1B"/>
    <w:rsid w:val="00424038"/>
    <w:rsid w:val="00436012"/>
    <w:rsid w:val="00441150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500C2B"/>
    <w:rsid w:val="00520D3B"/>
    <w:rsid w:val="0052746D"/>
    <w:rsid w:val="005333C9"/>
    <w:rsid w:val="005575B0"/>
    <w:rsid w:val="00573601"/>
    <w:rsid w:val="00574488"/>
    <w:rsid w:val="00576C66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40260"/>
    <w:rsid w:val="00643351"/>
    <w:rsid w:val="00644731"/>
    <w:rsid w:val="0066119D"/>
    <w:rsid w:val="00667DCD"/>
    <w:rsid w:val="00672F9C"/>
    <w:rsid w:val="006A5AED"/>
    <w:rsid w:val="006A66F3"/>
    <w:rsid w:val="006B7CF1"/>
    <w:rsid w:val="006D70A3"/>
    <w:rsid w:val="006E4C92"/>
    <w:rsid w:val="00724CA7"/>
    <w:rsid w:val="00734EDE"/>
    <w:rsid w:val="0074091C"/>
    <w:rsid w:val="007633C2"/>
    <w:rsid w:val="0078194F"/>
    <w:rsid w:val="007826AD"/>
    <w:rsid w:val="00782E76"/>
    <w:rsid w:val="0078695C"/>
    <w:rsid w:val="007E61DB"/>
    <w:rsid w:val="007E7AE4"/>
    <w:rsid w:val="0081723D"/>
    <w:rsid w:val="008B1F06"/>
    <w:rsid w:val="008D764D"/>
    <w:rsid w:val="008E764A"/>
    <w:rsid w:val="008F52AA"/>
    <w:rsid w:val="008F6547"/>
    <w:rsid w:val="009101F2"/>
    <w:rsid w:val="00910F0B"/>
    <w:rsid w:val="00914184"/>
    <w:rsid w:val="00962412"/>
    <w:rsid w:val="0097166A"/>
    <w:rsid w:val="009747DF"/>
    <w:rsid w:val="009769C9"/>
    <w:rsid w:val="009A3215"/>
    <w:rsid w:val="009A33B4"/>
    <w:rsid w:val="009C14BE"/>
    <w:rsid w:val="00A00872"/>
    <w:rsid w:val="00A5084B"/>
    <w:rsid w:val="00A75824"/>
    <w:rsid w:val="00A81F4E"/>
    <w:rsid w:val="00A90C84"/>
    <w:rsid w:val="00AB4B05"/>
    <w:rsid w:val="00AC56D5"/>
    <w:rsid w:val="00AC7F2D"/>
    <w:rsid w:val="00AD584D"/>
    <w:rsid w:val="00AE4AF0"/>
    <w:rsid w:val="00B003C3"/>
    <w:rsid w:val="00B07309"/>
    <w:rsid w:val="00B14EF0"/>
    <w:rsid w:val="00B23C01"/>
    <w:rsid w:val="00B40909"/>
    <w:rsid w:val="00B434E5"/>
    <w:rsid w:val="00B61D2B"/>
    <w:rsid w:val="00B96ADB"/>
    <w:rsid w:val="00BA5E42"/>
    <w:rsid w:val="00BF2190"/>
    <w:rsid w:val="00C101BF"/>
    <w:rsid w:val="00C246AC"/>
    <w:rsid w:val="00C26124"/>
    <w:rsid w:val="00C2678D"/>
    <w:rsid w:val="00C30192"/>
    <w:rsid w:val="00C46C36"/>
    <w:rsid w:val="00C72D47"/>
    <w:rsid w:val="00C764C5"/>
    <w:rsid w:val="00C96E57"/>
    <w:rsid w:val="00CD54C7"/>
    <w:rsid w:val="00CF64C4"/>
    <w:rsid w:val="00D05C74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85EBB"/>
    <w:rsid w:val="00EA10EB"/>
    <w:rsid w:val="00EC7AED"/>
    <w:rsid w:val="00F133C2"/>
    <w:rsid w:val="00F21669"/>
    <w:rsid w:val="00F32C49"/>
    <w:rsid w:val="00F635F4"/>
    <w:rsid w:val="00F9088F"/>
    <w:rsid w:val="00F92CF7"/>
    <w:rsid w:val="00FA0151"/>
    <w:rsid w:val="00FB37F2"/>
    <w:rsid w:val="00FC0982"/>
    <w:rsid w:val="00FC1057"/>
    <w:rsid w:val="00FD49AF"/>
    <w:rsid w:val="00FE0FE9"/>
    <w:rsid w:val="00FE5FC4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Arial 10 fett Zchn"/>
    <w:basedOn w:val="Absatz-Standardschriftart"/>
    <w:link w:val="berschrift2"/>
    <w:rsid w:val="008E764A"/>
    <w:rPr>
      <w:rFonts w:ascii="Arial" w:hAnsi="Arial" w:cs="Arial"/>
      <w:b/>
      <w:bCs/>
      <w:iCs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8E764A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table" w:customStyle="1" w:styleId="Tabellengitternetz">
    <w:name w:val="Tabellengitternetz"/>
    <w:basedOn w:val="NormaleTabelle"/>
    <w:rsid w:val="008E764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paragraph" w:customStyle="1" w:styleId="Oben">
    <w:name w:val="Oben"/>
    <w:basedOn w:val="Standard"/>
    <w:next w:val="Standard"/>
    <w:rsid w:val="00644731"/>
    <w:pPr>
      <w:keepNext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Arial 10 fett Zchn"/>
    <w:basedOn w:val="Absatz-Standardschriftart"/>
    <w:link w:val="berschrift2"/>
    <w:rsid w:val="008E764A"/>
    <w:rPr>
      <w:rFonts w:ascii="Arial" w:hAnsi="Arial" w:cs="Arial"/>
      <w:b/>
      <w:bCs/>
      <w:iCs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8E764A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table" w:customStyle="1" w:styleId="Tabellengitternetz">
    <w:name w:val="Tabellengitternetz"/>
    <w:basedOn w:val="NormaleTabelle"/>
    <w:rsid w:val="008E764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paragraph" w:customStyle="1" w:styleId="Oben">
    <w:name w:val="Oben"/>
    <w:basedOn w:val="Standard"/>
    <w:next w:val="Standard"/>
    <w:rsid w:val="00644731"/>
    <w:pPr>
      <w:keepNext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371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NATO-Infrastrukturbauten</dc:title>
  <dc:creator>Dorothea Fenner</dc:creator>
  <cp:lastModifiedBy>Salzwedel</cp:lastModifiedBy>
  <cp:revision>5</cp:revision>
  <cp:lastPrinted>2010-02-10T15:33:00Z</cp:lastPrinted>
  <dcterms:created xsi:type="dcterms:W3CDTF">2016-08-25T07:37:00Z</dcterms:created>
  <dcterms:modified xsi:type="dcterms:W3CDTF">2017-07-28T11:02:00Z</dcterms:modified>
</cp:coreProperties>
</file>