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872" w:rsidRPr="0012694E" w:rsidRDefault="008E2B42" w:rsidP="0043020A">
      <w:pPr>
        <w:pStyle w:val="StandardFETTAbstand"/>
        <w:tabs>
          <w:tab w:val="clear" w:pos="1080"/>
          <w:tab w:val="left" w:pos="567"/>
        </w:tabs>
        <w:spacing w:before="0" w:after="0"/>
        <w:jc w:val="center"/>
        <w:rPr>
          <w:sz w:val="28"/>
          <w:szCs w:val="28"/>
        </w:rPr>
      </w:pPr>
      <w:bookmarkStart w:id="0" w:name="Kontrollkästchen1"/>
      <w:r>
        <w:rPr>
          <w:sz w:val="28"/>
          <w:szCs w:val="28"/>
        </w:rPr>
        <w:t>Nachweise zur Eignung</w:t>
      </w:r>
    </w:p>
    <w:bookmarkEnd w:id="0"/>
    <w:p w:rsidR="00641AD8" w:rsidRDefault="00641AD8" w:rsidP="00641AD8">
      <w:pPr>
        <w:spacing w:after="0"/>
        <w:jc w:val="left"/>
        <w:rPr>
          <w:sz w:val="24"/>
        </w:rPr>
      </w:pPr>
    </w:p>
    <w:p w:rsidR="00C63572" w:rsidRDefault="00C63572" w:rsidP="00641AD8">
      <w:pPr>
        <w:spacing w:after="0"/>
        <w:jc w:val="left"/>
        <w:rPr>
          <w:sz w:val="24"/>
        </w:rPr>
      </w:pPr>
    </w:p>
    <w:p w:rsidR="008E2B42" w:rsidRDefault="008E2B42" w:rsidP="00641AD8">
      <w:pPr>
        <w:spacing w:after="0"/>
        <w:jc w:val="left"/>
        <w:rPr>
          <w:sz w:val="24"/>
        </w:rPr>
      </w:pPr>
      <w:r>
        <w:rPr>
          <w:sz w:val="24"/>
        </w:rPr>
        <w:t>Name und Anschrift des Bieters:</w:t>
      </w:r>
    </w:p>
    <w:p w:rsidR="008E2B42" w:rsidRDefault="008E2B42" w:rsidP="00641AD8">
      <w:pPr>
        <w:spacing w:after="0"/>
        <w:jc w:val="left"/>
        <w:rPr>
          <w:sz w:val="24"/>
        </w:rPr>
      </w:pPr>
    </w:p>
    <w:p w:rsidR="008E2B42" w:rsidRDefault="008E2B42" w:rsidP="00641AD8">
      <w:pPr>
        <w:spacing w:after="0"/>
        <w:jc w:val="left"/>
        <w:rPr>
          <w:sz w:val="24"/>
        </w:rPr>
      </w:pPr>
    </w:p>
    <w:p w:rsidR="008E2B42" w:rsidRDefault="008E2B42" w:rsidP="00641AD8">
      <w:pPr>
        <w:spacing w:after="0"/>
        <w:jc w:val="left"/>
        <w:rPr>
          <w:sz w:val="24"/>
        </w:rPr>
      </w:pPr>
    </w:p>
    <w:p w:rsidR="00DE4F13" w:rsidRDefault="00DE4F13" w:rsidP="00641AD8">
      <w:pPr>
        <w:spacing w:after="0"/>
        <w:jc w:val="left"/>
        <w:rPr>
          <w:sz w:val="24"/>
        </w:rPr>
      </w:pPr>
    </w:p>
    <w:p w:rsidR="00DE4F13" w:rsidRDefault="00DE4F13" w:rsidP="00641AD8">
      <w:pPr>
        <w:spacing w:after="0"/>
        <w:jc w:val="left"/>
        <w:rPr>
          <w:sz w:val="24"/>
        </w:rPr>
      </w:pPr>
    </w:p>
    <w:p w:rsidR="00B70508" w:rsidRDefault="00B70508" w:rsidP="00641AD8">
      <w:pPr>
        <w:spacing w:after="0"/>
        <w:jc w:val="left"/>
        <w:rPr>
          <w:sz w:val="24"/>
        </w:rPr>
      </w:pPr>
    </w:p>
    <w:p w:rsidR="00B70508" w:rsidRDefault="00B70508" w:rsidP="00641AD8">
      <w:pPr>
        <w:spacing w:after="0"/>
        <w:jc w:val="left"/>
        <w:rPr>
          <w:sz w:val="24"/>
        </w:rPr>
      </w:pPr>
    </w:p>
    <w:p w:rsidR="00C63572" w:rsidRDefault="00C63572" w:rsidP="00641AD8">
      <w:pPr>
        <w:spacing w:after="0"/>
        <w:jc w:val="left"/>
        <w:rPr>
          <w:sz w:val="24"/>
        </w:rPr>
      </w:pPr>
    </w:p>
    <w:p w:rsidR="006263E0" w:rsidRDefault="006263E0" w:rsidP="00641AD8">
      <w:pPr>
        <w:spacing w:after="0"/>
        <w:jc w:val="left"/>
        <w:rPr>
          <w:sz w:val="24"/>
        </w:rPr>
      </w:pPr>
    </w:p>
    <w:p w:rsidR="008E2B42" w:rsidRPr="00641AD8" w:rsidRDefault="008E2B42" w:rsidP="00641AD8">
      <w:pPr>
        <w:spacing w:after="0"/>
        <w:jc w:val="left"/>
        <w:rPr>
          <w:sz w:val="24"/>
        </w:rPr>
      </w:pPr>
    </w:p>
    <w:p w:rsidR="00641AD8" w:rsidRPr="00641AD8" w:rsidRDefault="00641AD8" w:rsidP="00641AD8">
      <w:pPr>
        <w:spacing w:after="0"/>
        <w:jc w:val="left"/>
        <w:rPr>
          <w:sz w:val="24"/>
        </w:rPr>
      </w:pPr>
    </w:p>
    <w:p w:rsidR="0043020A" w:rsidRDefault="0043020A" w:rsidP="008E2B42">
      <w:pPr>
        <w:spacing w:after="0" w:line="276" w:lineRule="auto"/>
        <w:jc w:val="left"/>
        <w:rPr>
          <w:rFonts w:eastAsia="Calibri" w:cs="Arial"/>
          <w:b/>
          <w:sz w:val="24"/>
          <w:u w:val="single"/>
          <w:lang w:eastAsia="en-US"/>
        </w:rPr>
      </w:pPr>
      <w:r>
        <w:rPr>
          <w:rFonts w:eastAsia="Calibri" w:cs="Arial"/>
          <w:b/>
          <w:sz w:val="24"/>
          <w:u w:val="single"/>
          <w:lang w:eastAsia="en-US"/>
        </w:rPr>
        <w:t>Umsatz des Bieters in den letzten drei Geschäftsjahren</w:t>
      </w:r>
    </w:p>
    <w:p w:rsidR="00C63572" w:rsidRDefault="00C63572" w:rsidP="00C63572">
      <w:pPr>
        <w:spacing w:after="0"/>
        <w:jc w:val="left"/>
        <w:rPr>
          <w:rFonts w:eastAsia="Calibri" w:cs="Arial"/>
          <w:sz w:val="24"/>
          <w:lang w:eastAsia="en-US"/>
        </w:rPr>
      </w:pPr>
    </w:p>
    <w:p w:rsidR="00205C07" w:rsidRDefault="00205C07" w:rsidP="00C63572">
      <w:pPr>
        <w:spacing w:after="0"/>
        <w:jc w:val="left"/>
        <w:rPr>
          <w:rFonts w:eastAsia="Calibri" w:cs="Arial"/>
          <w:sz w:val="24"/>
          <w:lang w:eastAsia="en-US"/>
        </w:rPr>
      </w:pPr>
      <w:r>
        <w:rPr>
          <w:rFonts w:eastAsia="Calibri" w:cs="Arial"/>
          <w:sz w:val="24"/>
          <w:lang w:eastAsia="en-US"/>
        </w:rPr>
        <w:t xml:space="preserve">Der </w:t>
      </w:r>
      <w:r w:rsidR="00F97987">
        <w:rPr>
          <w:rFonts w:eastAsia="Calibri" w:cs="Arial"/>
          <w:sz w:val="24"/>
          <w:lang w:eastAsia="en-US"/>
        </w:rPr>
        <w:t>U</w:t>
      </w:r>
      <w:r>
        <w:rPr>
          <w:rFonts w:eastAsia="Calibri" w:cs="Arial"/>
          <w:sz w:val="24"/>
          <w:lang w:eastAsia="en-US"/>
        </w:rPr>
        <w:t xml:space="preserve">msatz muss </w:t>
      </w:r>
      <w:r w:rsidR="00F97987">
        <w:rPr>
          <w:rFonts w:eastAsia="Calibri" w:cs="Arial"/>
          <w:sz w:val="24"/>
          <w:lang w:eastAsia="en-US"/>
        </w:rPr>
        <w:t xml:space="preserve">mindestens </w:t>
      </w:r>
      <w:r>
        <w:rPr>
          <w:rFonts w:eastAsia="Calibri" w:cs="Arial"/>
          <w:sz w:val="24"/>
          <w:lang w:eastAsia="en-US"/>
        </w:rPr>
        <w:t xml:space="preserve">das </w:t>
      </w:r>
      <w:r w:rsidR="00937DEA">
        <w:rPr>
          <w:rFonts w:eastAsia="Calibri" w:cs="Arial"/>
          <w:sz w:val="24"/>
          <w:lang w:eastAsia="en-US"/>
        </w:rPr>
        <w:t>Z</w:t>
      </w:r>
      <w:r>
        <w:rPr>
          <w:rFonts w:eastAsia="Calibri" w:cs="Arial"/>
          <w:sz w:val="24"/>
          <w:lang w:eastAsia="en-US"/>
        </w:rPr>
        <w:t>weifache des geschätzten Jahressauftragswertes betragen.</w:t>
      </w:r>
      <w:r w:rsidR="00C63572">
        <w:rPr>
          <w:rFonts w:eastAsia="Calibri" w:cs="Arial"/>
          <w:sz w:val="24"/>
          <w:lang w:eastAsia="en-US"/>
        </w:rPr>
        <w:t xml:space="preserve"> Sofern bei Neugründungen entsprechenden Daten nicht vorliegen, ist dies entsprechend zu erläutern.</w:t>
      </w:r>
    </w:p>
    <w:p w:rsidR="00C63572" w:rsidRPr="00205C07" w:rsidRDefault="00C63572" w:rsidP="00C63572">
      <w:pPr>
        <w:spacing w:after="0"/>
        <w:jc w:val="left"/>
        <w:rPr>
          <w:rFonts w:eastAsia="Calibri" w:cs="Arial"/>
          <w:sz w:val="24"/>
          <w:lang w:eastAsia="en-US"/>
        </w:rPr>
      </w:pPr>
    </w:p>
    <w:tbl>
      <w:tblPr>
        <w:tblW w:w="9781" w:type="dxa"/>
        <w:tblInd w:w="113" w:type="dxa"/>
        <w:tblLayout w:type="fixed"/>
        <w:tblCellMar>
          <w:left w:w="113" w:type="dxa"/>
          <w:right w:w="113" w:type="dxa"/>
        </w:tblCellMar>
        <w:tblLook w:val="0000" w:firstRow="0" w:lastRow="0" w:firstColumn="0" w:lastColumn="0" w:noHBand="0" w:noVBand="0"/>
      </w:tblPr>
      <w:tblGrid>
        <w:gridCol w:w="3745"/>
        <w:gridCol w:w="2012"/>
        <w:gridCol w:w="2012"/>
        <w:gridCol w:w="2012"/>
      </w:tblGrid>
      <w:tr w:rsidR="006A6D3A" w:rsidRPr="00641AD8" w:rsidTr="00480557">
        <w:trPr>
          <w:cantSplit/>
          <w:trHeight w:val="340"/>
        </w:trPr>
        <w:tc>
          <w:tcPr>
            <w:tcW w:w="3745" w:type="dxa"/>
            <w:tcBorders>
              <w:top w:val="single" w:sz="4" w:space="0" w:color="auto"/>
              <w:left w:val="single" w:sz="4" w:space="0" w:color="auto"/>
              <w:bottom w:val="single" w:sz="4" w:space="0" w:color="auto"/>
              <w:right w:val="single" w:sz="4" w:space="0" w:color="auto"/>
            </w:tcBorders>
            <w:shd w:val="clear" w:color="auto" w:fill="C0C0C0"/>
          </w:tcPr>
          <w:p w:rsidR="006A6D3A" w:rsidRPr="00641AD8" w:rsidRDefault="006A6D3A" w:rsidP="00641AD8">
            <w:pPr>
              <w:spacing w:after="0"/>
              <w:jc w:val="left"/>
              <w:rPr>
                <w:b/>
                <w:bCs/>
                <w:sz w:val="24"/>
              </w:rPr>
            </w:pPr>
            <w:r w:rsidRPr="00641AD8">
              <w:rPr>
                <w:b/>
                <w:bCs/>
                <w:sz w:val="24"/>
              </w:rPr>
              <w:t>Jahr</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6A6D3A" w:rsidRPr="00641AD8" w:rsidRDefault="006A6D3A" w:rsidP="00F97987">
            <w:pPr>
              <w:spacing w:after="0"/>
              <w:jc w:val="left"/>
              <w:rPr>
                <w:b/>
                <w:bCs/>
                <w:sz w:val="24"/>
              </w:rPr>
            </w:pPr>
            <w:r w:rsidRPr="00641AD8">
              <w:rPr>
                <w:b/>
                <w:bCs/>
                <w:sz w:val="24"/>
              </w:rPr>
              <w:t>2</w:t>
            </w:r>
            <w:r w:rsidR="00F97987" w:rsidRPr="007138F8">
              <w:rPr>
                <w:b/>
                <w:bCs/>
                <w:color w:val="FF0000"/>
                <w:sz w:val="24"/>
              </w:rPr>
              <w:t>x</w:t>
            </w:r>
            <w:r w:rsidR="0085660A" w:rsidRPr="00C63572">
              <w:rPr>
                <w:b/>
                <w:bCs/>
                <w:color w:val="FF0000"/>
                <w:sz w:val="24"/>
              </w:rPr>
              <w:t>xx</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6A6D3A" w:rsidRPr="00641AD8" w:rsidRDefault="00F97987" w:rsidP="00641AD8">
            <w:pPr>
              <w:spacing w:after="0"/>
              <w:jc w:val="left"/>
              <w:rPr>
                <w:b/>
                <w:bCs/>
                <w:sz w:val="24"/>
              </w:rPr>
            </w:pPr>
            <w:r>
              <w:rPr>
                <w:b/>
                <w:bCs/>
                <w:sz w:val="24"/>
              </w:rPr>
              <w:t>2</w:t>
            </w:r>
            <w:r w:rsidRPr="00F97987">
              <w:rPr>
                <w:b/>
                <w:bCs/>
                <w:color w:val="FF0000"/>
                <w:sz w:val="24"/>
              </w:rPr>
              <w:t>x</w:t>
            </w:r>
            <w:r w:rsidR="0085660A" w:rsidRPr="007138F8">
              <w:rPr>
                <w:b/>
                <w:bCs/>
                <w:color w:val="FF0000"/>
                <w:sz w:val="24"/>
              </w:rPr>
              <w:t>xx</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6A6D3A" w:rsidRPr="00641AD8" w:rsidRDefault="006A6D3A" w:rsidP="00F97987">
            <w:pPr>
              <w:spacing w:after="0"/>
              <w:jc w:val="left"/>
              <w:rPr>
                <w:b/>
                <w:bCs/>
                <w:sz w:val="24"/>
              </w:rPr>
            </w:pPr>
            <w:r w:rsidRPr="00641AD8">
              <w:rPr>
                <w:b/>
                <w:bCs/>
                <w:sz w:val="24"/>
              </w:rPr>
              <w:t>2</w:t>
            </w:r>
            <w:r w:rsidR="00F97987" w:rsidRPr="00F97987">
              <w:rPr>
                <w:b/>
                <w:bCs/>
                <w:color w:val="FF0000"/>
                <w:sz w:val="24"/>
              </w:rPr>
              <w:t>x</w:t>
            </w:r>
            <w:r w:rsidR="0085660A" w:rsidRPr="007138F8">
              <w:rPr>
                <w:b/>
                <w:bCs/>
                <w:color w:val="FF0000"/>
                <w:sz w:val="24"/>
              </w:rPr>
              <w:t>xx</w:t>
            </w:r>
          </w:p>
        </w:tc>
      </w:tr>
      <w:tr w:rsidR="006A6D3A" w:rsidRPr="00641AD8" w:rsidTr="00480557">
        <w:trPr>
          <w:cantSplit/>
          <w:trHeight w:val="769"/>
        </w:trPr>
        <w:tc>
          <w:tcPr>
            <w:tcW w:w="3745"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r w:rsidRPr="00641AD8">
              <w:rPr>
                <w:sz w:val="24"/>
              </w:rPr>
              <w:t xml:space="preserve">Gesamtumsatz in EUR </w:t>
            </w:r>
            <w:r w:rsidR="0017066F" w:rsidRPr="00641AD8">
              <w:rPr>
                <w:sz w:val="24"/>
              </w:rPr>
              <w:t>n</w:t>
            </w:r>
            <w:r w:rsidRPr="00641AD8">
              <w:rPr>
                <w:sz w:val="24"/>
              </w:rPr>
              <w:t>etto</w:t>
            </w: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r>
      <w:tr w:rsidR="006A6D3A" w:rsidRPr="00641AD8" w:rsidTr="00480557">
        <w:trPr>
          <w:cantSplit/>
          <w:trHeight w:val="723"/>
        </w:trPr>
        <w:tc>
          <w:tcPr>
            <w:tcW w:w="3745"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r w:rsidRPr="00641AD8">
              <w:rPr>
                <w:sz w:val="24"/>
              </w:rPr>
              <w:t xml:space="preserve">Umsatz in EUR </w:t>
            </w:r>
            <w:r w:rsidR="0017066F" w:rsidRPr="00641AD8">
              <w:rPr>
                <w:sz w:val="24"/>
              </w:rPr>
              <w:t>n</w:t>
            </w:r>
            <w:r w:rsidRPr="00641AD8">
              <w:rPr>
                <w:sz w:val="24"/>
              </w:rPr>
              <w:t>etto mit zum ausgeschriebenen Leistungs-gegenstand vergleichbaren Leistungen</w:t>
            </w: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6A6D3A" w:rsidRPr="00641AD8" w:rsidRDefault="006A6D3A" w:rsidP="00641AD8">
            <w:pPr>
              <w:spacing w:after="0"/>
              <w:jc w:val="left"/>
              <w:rPr>
                <w:sz w:val="24"/>
              </w:rPr>
            </w:pPr>
          </w:p>
        </w:tc>
      </w:tr>
    </w:tbl>
    <w:p w:rsidR="00121D82" w:rsidRDefault="00121D82" w:rsidP="00641AD8">
      <w:pPr>
        <w:spacing w:after="0"/>
        <w:jc w:val="left"/>
        <w:rPr>
          <w:sz w:val="24"/>
        </w:rPr>
      </w:pPr>
    </w:p>
    <w:p w:rsidR="00C63572" w:rsidRDefault="00C63572" w:rsidP="00641AD8">
      <w:pPr>
        <w:spacing w:after="0"/>
        <w:jc w:val="left"/>
        <w:rPr>
          <w:sz w:val="24"/>
        </w:rPr>
      </w:pPr>
    </w:p>
    <w:p w:rsidR="0043020A" w:rsidRDefault="0043020A" w:rsidP="00641AD8">
      <w:pPr>
        <w:spacing w:after="0"/>
        <w:jc w:val="left"/>
        <w:rPr>
          <w:sz w:val="24"/>
        </w:rPr>
      </w:pPr>
    </w:p>
    <w:p w:rsidR="0043020A" w:rsidRDefault="0043020A" w:rsidP="008E2B42">
      <w:pPr>
        <w:keepNext/>
        <w:spacing w:after="0" w:line="276" w:lineRule="auto"/>
        <w:jc w:val="left"/>
        <w:rPr>
          <w:rFonts w:eastAsia="Calibri" w:cs="Arial"/>
          <w:b/>
          <w:sz w:val="24"/>
          <w:u w:val="single"/>
          <w:lang w:eastAsia="en-US"/>
        </w:rPr>
      </w:pPr>
      <w:r>
        <w:rPr>
          <w:rFonts w:eastAsia="Calibri" w:cs="Arial"/>
          <w:b/>
          <w:sz w:val="24"/>
          <w:u w:val="single"/>
          <w:lang w:eastAsia="en-US"/>
        </w:rPr>
        <w:t>Anzahl der durchsch</w:t>
      </w:r>
      <w:r w:rsidR="008E2B42">
        <w:rPr>
          <w:rFonts w:eastAsia="Calibri" w:cs="Arial"/>
          <w:b/>
          <w:sz w:val="24"/>
          <w:u w:val="single"/>
          <w:lang w:eastAsia="en-US"/>
        </w:rPr>
        <w:t>nittlich</w:t>
      </w:r>
      <w:r>
        <w:rPr>
          <w:rFonts w:eastAsia="Calibri" w:cs="Arial"/>
          <w:b/>
          <w:sz w:val="24"/>
          <w:u w:val="single"/>
          <w:lang w:eastAsia="en-US"/>
        </w:rPr>
        <w:t xml:space="preserve"> Beschäftigten in den letzten drei </w:t>
      </w:r>
      <w:r w:rsidR="008E2B42">
        <w:rPr>
          <w:rFonts w:eastAsia="Calibri" w:cs="Arial"/>
          <w:b/>
          <w:sz w:val="24"/>
          <w:u w:val="single"/>
          <w:lang w:eastAsia="en-US"/>
        </w:rPr>
        <w:t>J</w:t>
      </w:r>
      <w:r>
        <w:rPr>
          <w:rFonts w:eastAsia="Calibri" w:cs="Arial"/>
          <w:b/>
          <w:sz w:val="24"/>
          <w:u w:val="single"/>
          <w:lang w:eastAsia="en-US"/>
        </w:rPr>
        <w:t>ahren</w:t>
      </w:r>
    </w:p>
    <w:tbl>
      <w:tblPr>
        <w:tblW w:w="9781" w:type="dxa"/>
        <w:tblInd w:w="113" w:type="dxa"/>
        <w:tblLayout w:type="fixed"/>
        <w:tblCellMar>
          <w:left w:w="113" w:type="dxa"/>
          <w:right w:w="113" w:type="dxa"/>
        </w:tblCellMar>
        <w:tblLook w:val="0000" w:firstRow="0" w:lastRow="0" w:firstColumn="0" w:lastColumn="0" w:noHBand="0" w:noVBand="0"/>
      </w:tblPr>
      <w:tblGrid>
        <w:gridCol w:w="3745"/>
        <w:gridCol w:w="2012"/>
        <w:gridCol w:w="2012"/>
        <w:gridCol w:w="2012"/>
      </w:tblGrid>
      <w:tr w:rsidR="0043020A" w:rsidRPr="00641AD8" w:rsidTr="0012008F">
        <w:trPr>
          <w:cantSplit/>
          <w:trHeight w:val="340"/>
        </w:trPr>
        <w:tc>
          <w:tcPr>
            <w:tcW w:w="3745" w:type="dxa"/>
            <w:tcBorders>
              <w:top w:val="single" w:sz="4" w:space="0" w:color="auto"/>
              <w:left w:val="single" w:sz="4" w:space="0" w:color="auto"/>
              <w:bottom w:val="single" w:sz="4" w:space="0" w:color="auto"/>
              <w:right w:val="single" w:sz="4" w:space="0" w:color="auto"/>
            </w:tcBorders>
            <w:shd w:val="clear" w:color="auto" w:fill="C0C0C0"/>
          </w:tcPr>
          <w:p w:rsidR="0043020A" w:rsidRPr="00641AD8" w:rsidRDefault="0043020A" w:rsidP="001633EF">
            <w:pPr>
              <w:keepNext/>
              <w:spacing w:after="0"/>
              <w:jc w:val="left"/>
              <w:rPr>
                <w:b/>
                <w:bCs/>
                <w:sz w:val="24"/>
              </w:rPr>
            </w:pPr>
            <w:r w:rsidRPr="00641AD8">
              <w:rPr>
                <w:b/>
                <w:bCs/>
                <w:sz w:val="24"/>
              </w:rPr>
              <w:t>Jahr</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43020A" w:rsidRPr="00641AD8" w:rsidRDefault="0043020A" w:rsidP="00F97987">
            <w:pPr>
              <w:keepNext/>
              <w:spacing w:after="0"/>
              <w:jc w:val="left"/>
              <w:rPr>
                <w:b/>
                <w:bCs/>
                <w:sz w:val="24"/>
              </w:rPr>
            </w:pPr>
            <w:r w:rsidRPr="00641AD8">
              <w:rPr>
                <w:b/>
                <w:bCs/>
                <w:sz w:val="24"/>
              </w:rPr>
              <w:t>2</w:t>
            </w:r>
            <w:r w:rsidR="00F97987" w:rsidRPr="00F97987">
              <w:rPr>
                <w:b/>
                <w:bCs/>
                <w:color w:val="FF0000"/>
                <w:sz w:val="24"/>
              </w:rPr>
              <w:t>x</w:t>
            </w:r>
            <w:r w:rsidRPr="007138F8">
              <w:rPr>
                <w:b/>
                <w:bCs/>
                <w:color w:val="FF0000"/>
                <w:sz w:val="24"/>
              </w:rPr>
              <w:t>xx</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43020A" w:rsidRPr="00641AD8" w:rsidRDefault="0043020A" w:rsidP="00F97987">
            <w:pPr>
              <w:keepNext/>
              <w:spacing w:after="0"/>
              <w:jc w:val="left"/>
              <w:rPr>
                <w:b/>
                <w:bCs/>
                <w:sz w:val="24"/>
              </w:rPr>
            </w:pPr>
            <w:r w:rsidRPr="00641AD8">
              <w:rPr>
                <w:b/>
                <w:bCs/>
                <w:sz w:val="24"/>
              </w:rPr>
              <w:t>2</w:t>
            </w:r>
            <w:r w:rsidR="00F97987" w:rsidRPr="00F97987">
              <w:rPr>
                <w:b/>
                <w:bCs/>
                <w:color w:val="FF0000"/>
                <w:sz w:val="24"/>
              </w:rPr>
              <w:t>x</w:t>
            </w:r>
            <w:r w:rsidRPr="007138F8">
              <w:rPr>
                <w:b/>
                <w:bCs/>
                <w:color w:val="FF0000"/>
                <w:sz w:val="24"/>
              </w:rPr>
              <w:t>xx</w:t>
            </w:r>
          </w:p>
        </w:tc>
        <w:tc>
          <w:tcPr>
            <w:tcW w:w="2012" w:type="dxa"/>
            <w:tcBorders>
              <w:top w:val="single" w:sz="4" w:space="0" w:color="auto"/>
              <w:left w:val="single" w:sz="4" w:space="0" w:color="auto"/>
              <w:bottom w:val="single" w:sz="4" w:space="0" w:color="auto"/>
              <w:right w:val="single" w:sz="4" w:space="0" w:color="auto"/>
            </w:tcBorders>
            <w:shd w:val="clear" w:color="auto" w:fill="C0C0C0"/>
          </w:tcPr>
          <w:p w:rsidR="0043020A" w:rsidRPr="00641AD8" w:rsidRDefault="0043020A" w:rsidP="00F97987">
            <w:pPr>
              <w:keepNext/>
              <w:spacing w:after="0"/>
              <w:jc w:val="left"/>
              <w:rPr>
                <w:b/>
                <w:bCs/>
                <w:sz w:val="24"/>
              </w:rPr>
            </w:pPr>
            <w:r w:rsidRPr="00641AD8">
              <w:rPr>
                <w:b/>
                <w:bCs/>
                <w:sz w:val="24"/>
              </w:rPr>
              <w:t>2</w:t>
            </w:r>
            <w:r w:rsidR="00F97987" w:rsidRPr="00F97987">
              <w:rPr>
                <w:b/>
                <w:bCs/>
                <w:color w:val="FF0000"/>
                <w:sz w:val="24"/>
              </w:rPr>
              <w:t>x</w:t>
            </w:r>
            <w:r w:rsidRPr="007138F8">
              <w:rPr>
                <w:b/>
                <w:bCs/>
                <w:color w:val="FF0000"/>
                <w:sz w:val="24"/>
              </w:rPr>
              <w:t>xx</w:t>
            </w:r>
          </w:p>
        </w:tc>
      </w:tr>
      <w:tr w:rsidR="0043020A" w:rsidRPr="00641AD8" w:rsidTr="0012008F">
        <w:trPr>
          <w:cantSplit/>
          <w:trHeight w:val="340"/>
        </w:trPr>
        <w:tc>
          <w:tcPr>
            <w:tcW w:w="3745" w:type="dxa"/>
            <w:tcBorders>
              <w:top w:val="single" w:sz="4" w:space="0" w:color="auto"/>
              <w:left w:val="single" w:sz="4" w:space="0" w:color="auto"/>
              <w:bottom w:val="single" w:sz="4" w:space="0" w:color="auto"/>
              <w:right w:val="single" w:sz="4" w:space="0" w:color="auto"/>
            </w:tcBorders>
          </w:tcPr>
          <w:p w:rsidR="0043020A" w:rsidRDefault="0043020A" w:rsidP="008E2B42">
            <w:pPr>
              <w:keepNext/>
              <w:spacing w:after="0"/>
              <w:jc w:val="left"/>
              <w:rPr>
                <w:sz w:val="24"/>
              </w:rPr>
            </w:pPr>
            <w:r w:rsidRPr="00641AD8">
              <w:rPr>
                <w:sz w:val="24"/>
              </w:rPr>
              <w:t xml:space="preserve">Durchschnittlich Beschäftigte </w:t>
            </w:r>
          </w:p>
          <w:p w:rsidR="008E2B42" w:rsidRPr="00641AD8" w:rsidRDefault="008E2B42" w:rsidP="008E2B42">
            <w:pPr>
              <w:keepNext/>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r>
      <w:tr w:rsidR="0043020A" w:rsidRPr="00641AD8" w:rsidTr="0012008F">
        <w:trPr>
          <w:cantSplit/>
          <w:trHeight w:val="340"/>
        </w:trPr>
        <w:tc>
          <w:tcPr>
            <w:tcW w:w="3745"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r w:rsidRPr="00641AD8">
              <w:rPr>
                <w:sz w:val="24"/>
              </w:rPr>
              <w:t xml:space="preserve">Durchschnittlich Beschäftigte, welche Leistungen erbracht haben, die mit dem ausgeschriebenen Leistungsgegenstand in Zusammenhang stehen </w:t>
            </w: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c>
          <w:tcPr>
            <w:tcW w:w="2012" w:type="dxa"/>
            <w:tcBorders>
              <w:top w:val="single" w:sz="4" w:space="0" w:color="auto"/>
              <w:left w:val="single" w:sz="4" w:space="0" w:color="auto"/>
              <w:bottom w:val="single" w:sz="4" w:space="0" w:color="auto"/>
              <w:right w:val="single" w:sz="4" w:space="0" w:color="auto"/>
            </w:tcBorders>
          </w:tcPr>
          <w:p w:rsidR="0043020A" w:rsidRPr="00641AD8" w:rsidRDefault="0043020A" w:rsidP="001633EF">
            <w:pPr>
              <w:keepNext/>
              <w:spacing w:after="0"/>
              <w:jc w:val="left"/>
              <w:rPr>
                <w:sz w:val="24"/>
              </w:rPr>
            </w:pPr>
          </w:p>
        </w:tc>
      </w:tr>
    </w:tbl>
    <w:p w:rsidR="00E36A63" w:rsidRDefault="00E36A63" w:rsidP="00641AD8">
      <w:pPr>
        <w:spacing w:after="0"/>
        <w:jc w:val="left"/>
        <w:rPr>
          <w:sz w:val="24"/>
        </w:rPr>
      </w:pPr>
    </w:p>
    <w:p w:rsidR="003924BB" w:rsidRPr="001037DE" w:rsidRDefault="003924BB" w:rsidP="00C63572">
      <w:pPr>
        <w:pageBreakBefore/>
        <w:spacing w:after="0" w:line="276" w:lineRule="auto"/>
        <w:jc w:val="left"/>
        <w:rPr>
          <w:rFonts w:eastAsia="Calibri" w:cs="Arial"/>
          <w:b/>
          <w:sz w:val="24"/>
          <w:u w:val="single"/>
          <w:lang w:eastAsia="en-US"/>
        </w:rPr>
      </w:pPr>
      <w:r w:rsidRPr="001037DE">
        <w:rPr>
          <w:rFonts w:eastAsia="Calibri" w:cs="Arial"/>
          <w:b/>
          <w:sz w:val="24"/>
          <w:u w:val="single"/>
          <w:lang w:eastAsia="en-US"/>
        </w:rPr>
        <w:lastRenderedPageBreak/>
        <w:t>Zertifizierungen</w:t>
      </w:r>
    </w:p>
    <w:p w:rsidR="00CE0173" w:rsidRPr="00CE0173" w:rsidRDefault="00CE0173" w:rsidP="00CE0173">
      <w:pPr>
        <w:spacing w:after="0"/>
        <w:jc w:val="left"/>
        <w:rPr>
          <w:i/>
          <w:color w:val="0070C0"/>
          <w:szCs w:val="22"/>
        </w:rPr>
      </w:pPr>
      <w:r w:rsidRPr="00CE0173">
        <w:rPr>
          <w:i/>
          <w:color w:val="0070C0"/>
          <w:szCs w:val="22"/>
        </w:rPr>
        <w:t>Hier kann entschieden werden, ob alle Zertifizierungen erwünscht sind oder ggf. auf einzelne verzichtet wird, diese sind dementsprechend zu löschen.</w:t>
      </w:r>
    </w:p>
    <w:p w:rsidR="00CE0173" w:rsidRDefault="00CE0173" w:rsidP="00CE0173">
      <w:pPr>
        <w:spacing w:after="0"/>
        <w:jc w:val="left"/>
        <w:rPr>
          <w:sz w:val="24"/>
        </w:rPr>
      </w:pP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Zertifizierung für postalische Dienstleistungen gemäß DIN EN 13850 </w:t>
      </w: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vergleichbare Zertifizierung </w:t>
      </w:r>
    </w:p>
    <w:p w:rsidR="008E2B42" w:rsidRPr="001037DE" w:rsidRDefault="008E2B42" w:rsidP="00CE0173">
      <w:pPr>
        <w:spacing w:after="0"/>
        <w:jc w:val="left"/>
        <w:rPr>
          <w:sz w:val="24"/>
        </w:rPr>
      </w:pP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Qualitätsmanagement (DIN EN ISO 9001)</w:t>
      </w: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vergleichbare Zertifizierung</w:t>
      </w:r>
    </w:p>
    <w:p w:rsidR="008E2B42" w:rsidRPr="001037DE" w:rsidRDefault="008E2B42" w:rsidP="00CE0173">
      <w:pPr>
        <w:spacing w:after="0"/>
        <w:jc w:val="left"/>
        <w:rPr>
          <w:sz w:val="24"/>
        </w:rPr>
      </w:pP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Umweltmanagementsystem (DIN EN ISO 14001)</w:t>
      </w:r>
    </w:p>
    <w:p w:rsidR="008E2B42" w:rsidRPr="001037DE" w:rsidRDefault="008E2B42" w:rsidP="00CE0173">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vergleichbare Zertifizierung</w:t>
      </w:r>
    </w:p>
    <w:p w:rsidR="001037DE" w:rsidRPr="001037DE" w:rsidRDefault="001037DE" w:rsidP="00CE0173">
      <w:pPr>
        <w:spacing w:after="0"/>
        <w:jc w:val="left"/>
        <w:rPr>
          <w:sz w:val="24"/>
        </w:rPr>
      </w:pPr>
    </w:p>
    <w:p w:rsidR="001037DE" w:rsidRPr="001037DE" w:rsidRDefault="001037DE" w:rsidP="00CE0173">
      <w:pPr>
        <w:spacing w:after="0"/>
        <w:jc w:val="left"/>
        <w:rPr>
          <w:sz w:val="24"/>
        </w:rPr>
      </w:pPr>
      <w:r w:rsidRPr="001037DE">
        <w:rPr>
          <w:sz w:val="24"/>
        </w:rPr>
        <w:t xml:space="preserve">Es genügt die Vorlage einer </w:t>
      </w:r>
      <w:r w:rsidRPr="001037DE">
        <w:rPr>
          <w:b/>
          <w:sz w:val="24"/>
        </w:rPr>
        <w:t>Kopie</w:t>
      </w:r>
      <w:r w:rsidRPr="001037DE">
        <w:rPr>
          <w:sz w:val="24"/>
        </w:rPr>
        <w:t>.</w:t>
      </w:r>
    </w:p>
    <w:p w:rsidR="001037DE" w:rsidRDefault="001037DE" w:rsidP="00CE0173">
      <w:pPr>
        <w:spacing w:after="0"/>
        <w:jc w:val="left"/>
        <w:rPr>
          <w:sz w:val="24"/>
        </w:rPr>
      </w:pPr>
    </w:p>
    <w:p w:rsidR="001037DE" w:rsidRPr="001037DE" w:rsidRDefault="001037DE" w:rsidP="00CE0173">
      <w:pPr>
        <w:spacing w:after="0"/>
        <w:jc w:val="left"/>
        <w:rPr>
          <w:sz w:val="24"/>
        </w:rPr>
      </w:pPr>
    </w:p>
    <w:p w:rsidR="001037DE" w:rsidRPr="001037DE" w:rsidRDefault="001037DE" w:rsidP="00CE0173">
      <w:pPr>
        <w:spacing w:after="0" w:line="276" w:lineRule="auto"/>
        <w:jc w:val="left"/>
        <w:rPr>
          <w:rFonts w:eastAsia="Calibri" w:cs="Arial"/>
          <w:b/>
          <w:sz w:val="24"/>
          <w:u w:val="single"/>
          <w:lang w:eastAsia="en-US"/>
        </w:rPr>
      </w:pPr>
      <w:r w:rsidRPr="001037DE">
        <w:rPr>
          <w:rFonts w:eastAsia="Calibri" w:cs="Arial"/>
          <w:b/>
          <w:sz w:val="24"/>
          <w:u w:val="single"/>
          <w:lang w:eastAsia="en-US"/>
        </w:rPr>
        <w:t>Lizenzen</w:t>
      </w:r>
    </w:p>
    <w:p w:rsidR="001037DE" w:rsidRPr="001037DE" w:rsidRDefault="001037DE" w:rsidP="00CE0173">
      <w:pPr>
        <w:spacing w:after="0"/>
        <w:jc w:val="left"/>
        <w:rPr>
          <w:rFonts w:cs="Arial"/>
          <w:b/>
          <w:color w:val="000000"/>
          <w:spacing w:val="-1"/>
          <w:sz w:val="24"/>
        </w:rPr>
      </w:pPr>
      <w:r w:rsidRPr="001037DE">
        <w:rPr>
          <w:sz w:val="24"/>
        </w:rPr>
        <w:t xml:space="preserve">Der Bieter legt seine Lizenz nach § 5 Abs. 1 i. V. m. § 6 PostG vor, wobei diese Lizenz zum Zeitpunkt der Angebotsabgabe gültig sein muss. </w:t>
      </w:r>
      <w:r w:rsidRPr="001037DE">
        <w:rPr>
          <w:rFonts w:cs="Arial"/>
          <w:color w:val="000000"/>
          <w:spacing w:val="-1"/>
          <w:sz w:val="24"/>
        </w:rPr>
        <w:t>Es genügt die Vorlage einer</w:t>
      </w:r>
      <w:r w:rsidRPr="001037DE">
        <w:rPr>
          <w:rFonts w:cs="Arial"/>
          <w:b/>
          <w:color w:val="000000"/>
          <w:spacing w:val="-1"/>
          <w:sz w:val="24"/>
        </w:rPr>
        <w:t xml:space="preserve"> Kopie.</w:t>
      </w:r>
    </w:p>
    <w:p w:rsidR="001037DE" w:rsidRPr="00DE4F13" w:rsidRDefault="001037DE" w:rsidP="00CE0173">
      <w:pPr>
        <w:spacing w:after="0"/>
        <w:jc w:val="left"/>
        <w:rPr>
          <w:rFonts w:cs="Arial"/>
          <w:color w:val="000000"/>
          <w:spacing w:val="-1"/>
          <w:sz w:val="24"/>
        </w:rPr>
      </w:pPr>
    </w:p>
    <w:p w:rsidR="001037DE" w:rsidRPr="001037DE" w:rsidRDefault="001037DE" w:rsidP="001037DE">
      <w:pPr>
        <w:spacing w:after="0"/>
        <w:jc w:val="left"/>
        <w:rPr>
          <w:sz w:val="24"/>
        </w:rPr>
      </w:pPr>
      <w:r w:rsidRPr="001037DE">
        <w:rPr>
          <w:rFonts w:cs="Arial"/>
          <w:color w:val="000000"/>
          <w:spacing w:val="-1"/>
          <w:sz w:val="24"/>
        </w:rPr>
        <w:t>Ferner erklären wir, dass bei der BNetzA kein Lizenzentziehungsverfahren eingeleitet worden ist</w:t>
      </w:r>
      <w:r w:rsidRPr="001037DE">
        <w:rPr>
          <w:sz w:val="24"/>
        </w:rPr>
        <w:t>:</w:t>
      </w:r>
    </w:p>
    <w:p w:rsidR="001037DE" w:rsidRPr="001037DE" w:rsidRDefault="001037DE" w:rsidP="001037DE">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ja, es gibt kein Lizenzentziehungsverfahren</w:t>
      </w:r>
    </w:p>
    <w:p w:rsidR="001037DE" w:rsidRPr="001037DE" w:rsidRDefault="001037DE" w:rsidP="001037DE">
      <w:pPr>
        <w:spacing w:after="0"/>
        <w:jc w:val="left"/>
        <w:rPr>
          <w:sz w:val="24"/>
        </w:rPr>
      </w:pPr>
      <w:r w:rsidRPr="001037DE">
        <w:rPr>
          <w:sz w:val="24"/>
        </w:rPr>
        <w:fldChar w:fldCharType="begin">
          <w:ffData>
            <w:name w:val=""/>
            <w:enabled w:val="0"/>
            <w:calcOnExit w:val="0"/>
            <w:checkBox>
              <w:size w:val="24"/>
              <w:default w:val="0"/>
            </w:checkBox>
          </w:ffData>
        </w:fldChar>
      </w:r>
      <w:r w:rsidRPr="001037DE">
        <w:rPr>
          <w:sz w:val="24"/>
        </w:rPr>
        <w:instrText xml:space="preserve"> FORMCHECKBOX </w:instrText>
      </w:r>
      <w:r w:rsidR="004D75E9">
        <w:rPr>
          <w:sz w:val="24"/>
        </w:rPr>
      </w:r>
      <w:r w:rsidR="004D75E9">
        <w:rPr>
          <w:sz w:val="24"/>
        </w:rPr>
        <w:fldChar w:fldCharType="separate"/>
      </w:r>
      <w:r w:rsidRPr="001037DE">
        <w:rPr>
          <w:sz w:val="24"/>
        </w:rPr>
        <w:fldChar w:fldCharType="end"/>
      </w:r>
      <w:r w:rsidRPr="001037DE">
        <w:rPr>
          <w:sz w:val="24"/>
        </w:rPr>
        <w:t xml:space="preserve"> nein, es gibt ein Lizenzentziehungsverfahren</w:t>
      </w:r>
    </w:p>
    <w:p w:rsidR="001037DE" w:rsidRPr="00DE4F13" w:rsidRDefault="001037DE" w:rsidP="001037DE">
      <w:pPr>
        <w:spacing w:after="0" w:line="276" w:lineRule="auto"/>
        <w:jc w:val="left"/>
        <w:rPr>
          <w:rFonts w:eastAsia="Calibri" w:cs="Arial"/>
          <w:sz w:val="24"/>
          <w:lang w:eastAsia="en-US"/>
        </w:rPr>
      </w:pPr>
    </w:p>
    <w:p w:rsidR="001037DE" w:rsidRPr="001037DE" w:rsidRDefault="001037DE" w:rsidP="001037DE">
      <w:pPr>
        <w:spacing w:after="0" w:line="276" w:lineRule="auto"/>
        <w:jc w:val="left"/>
        <w:rPr>
          <w:rFonts w:eastAsia="Calibri" w:cs="Arial"/>
          <w:b/>
          <w:sz w:val="24"/>
          <w:u w:val="single"/>
          <w:lang w:eastAsia="en-US"/>
        </w:rPr>
      </w:pPr>
      <w:r w:rsidRPr="001037DE">
        <w:rPr>
          <w:rFonts w:eastAsia="Calibri" w:cs="Arial"/>
          <w:b/>
          <w:sz w:val="24"/>
          <w:u w:val="single"/>
          <w:lang w:eastAsia="en-US"/>
        </w:rPr>
        <w:t>Betriebs- oder Berufshaftpflichtversicherung</w:t>
      </w:r>
    </w:p>
    <w:p w:rsidR="001037DE" w:rsidRPr="00F02A86" w:rsidRDefault="001037DE" w:rsidP="001037DE">
      <w:pPr>
        <w:pStyle w:val="Textkrper2"/>
        <w:tabs>
          <w:tab w:val="left" w:pos="426"/>
        </w:tabs>
        <w:jc w:val="left"/>
      </w:pPr>
      <w:r w:rsidRPr="00F02A86">
        <w:t xml:space="preserve">Der Auftragnehmer ist verpflichtet, eine Versicherung vorzuhalten, welche Personen-, Sach- und Vermögensschäden abdeckt. Die Deckungssumme muss mindestens 1.000.000,00 EUR je Versicherungsfall betragen. Die Deckungssumme muss mindestens zweimal jährlich zur Verfügung stehen. Der Auftragnehmer verpflichtet sich, diese Versicherung während der gesamten Vertragsdauer aufrechtzuerhalten und sie auf Verlangen dem Auftraggeber schriftlich nachzuweisen. </w:t>
      </w:r>
    </w:p>
    <w:p w:rsidR="001037DE" w:rsidRPr="001037DE" w:rsidRDefault="001037DE" w:rsidP="001037DE">
      <w:pPr>
        <w:spacing w:after="0"/>
        <w:jc w:val="left"/>
        <w:rPr>
          <w:sz w:val="24"/>
        </w:rPr>
      </w:pPr>
    </w:p>
    <w:p w:rsidR="004D410A" w:rsidRPr="004D410A" w:rsidRDefault="004D410A" w:rsidP="004D410A">
      <w:pPr>
        <w:spacing w:after="0" w:line="276" w:lineRule="auto"/>
        <w:jc w:val="left"/>
        <w:rPr>
          <w:rFonts w:eastAsia="Calibri" w:cs="Arial"/>
          <w:b/>
          <w:sz w:val="24"/>
          <w:u w:val="single"/>
          <w:lang w:eastAsia="en-US"/>
        </w:rPr>
      </w:pPr>
      <w:r w:rsidRPr="004D410A">
        <w:rPr>
          <w:rFonts w:eastAsia="Calibri" w:cs="Arial"/>
          <w:b/>
          <w:sz w:val="24"/>
          <w:u w:val="single"/>
          <w:lang w:eastAsia="en-US"/>
        </w:rPr>
        <w:t>Qualitätsmanag</w:t>
      </w:r>
      <w:r w:rsidR="00B70508">
        <w:rPr>
          <w:rFonts w:eastAsia="Calibri" w:cs="Arial"/>
          <w:b/>
          <w:sz w:val="24"/>
          <w:u w:val="single"/>
          <w:lang w:eastAsia="en-US"/>
        </w:rPr>
        <w:t>e</w:t>
      </w:r>
      <w:r w:rsidRPr="004D410A">
        <w:rPr>
          <w:rFonts w:eastAsia="Calibri" w:cs="Arial"/>
          <w:b/>
          <w:sz w:val="24"/>
          <w:u w:val="single"/>
          <w:lang w:eastAsia="en-US"/>
        </w:rPr>
        <w:t>ment</w:t>
      </w:r>
      <w:r w:rsidR="00B70508">
        <w:rPr>
          <w:rFonts w:eastAsia="Calibri" w:cs="Arial"/>
          <w:b/>
          <w:sz w:val="24"/>
          <w:u w:val="single"/>
          <w:lang w:eastAsia="en-US"/>
        </w:rPr>
        <w:t xml:space="preserve"> </w:t>
      </w:r>
    </w:p>
    <w:p w:rsidR="004D410A" w:rsidRPr="004D410A" w:rsidRDefault="004D410A" w:rsidP="004D410A">
      <w:pPr>
        <w:spacing w:after="0"/>
        <w:jc w:val="left"/>
        <w:rPr>
          <w:sz w:val="24"/>
        </w:rPr>
      </w:pPr>
      <w:r w:rsidRPr="004D410A">
        <w:rPr>
          <w:sz w:val="24"/>
        </w:rPr>
        <w:t>Angesichts der großen Bedeutung eines reibungslosen Briefversandes für alle beteiligten Behörden hat der Auftraggeber ein Interesse daran</w:t>
      </w:r>
      <w:r w:rsidR="00E5251B">
        <w:rPr>
          <w:sz w:val="24"/>
        </w:rPr>
        <w:t>,</w:t>
      </w:r>
      <w:r w:rsidRPr="004D410A">
        <w:rPr>
          <w:sz w:val="24"/>
        </w:rPr>
        <w:t xml:space="preserve"> mit geeigneten Di</w:t>
      </w:r>
      <w:r w:rsidR="00CE0173">
        <w:rPr>
          <w:sz w:val="24"/>
        </w:rPr>
        <w:t>enstleistern zusammenzuarbeiten,</w:t>
      </w:r>
      <w:r w:rsidRPr="004D410A">
        <w:rPr>
          <w:sz w:val="24"/>
        </w:rPr>
        <w:t xml:space="preserve"> </w:t>
      </w:r>
      <w:r w:rsidR="00CE0173">
        <w:rPr>
          <w:sz w:val="24"/>
        </w:rPr>
        <w:t>die</w:t>
      </w:r>
      <w:r w:rsidR="006263E0">
        <w:rPr>
          <w:sz w:val="24"/>
        </w:rPr>
        <w:t xml:space="preserve"> Maßnahmen </w:t>
      </w:r>
      <w:r w:rsidRPr="004D410A">
        <w:rPr>
          <w:sz w:val="24"/>
        </w:rPr>
        <w:t>zur Gewährleistung der Qualität (§</w:t>
      </w:r>
      <w:r w:rsidR="006263E0">
        <w:rPr>
          <w:sz w:val="24"/>
        </w:rPr>
        <w:t> </w:t>
      </w:r>
      <w:r w:rsidRPr="004D410A">
        <w:rPr>
          <w:sz w:val="24"/>
        </w:rPr>
        <w:t xml:space="preserve">46 </w:t>
      </w:r>
      <w:r w:rsidR="00CE0173">
        <w:rPr>
          <w:sz w:val="24"/>
        </w:rPr>
        <w:t xml:space="preserve">III Nr. 3 </w:t>
      </w:r>
      <w:r w:rsidRPr="004D410A">
        <w:rPr>
          <w:sz w:val="24"/>
        </w:rPr>
        <w:t>VgV) ergr</w:t>
      </w:r>
      <w:r w:rsidR="00CE0173">
        <w:rPr>
          <w:sz w:val="24"/>
        </w:rPr>
        <w:t>eifen</w:t>
      </w:r>
      <w:r w:rsidRPr="004D410A">
        <w:rPr>
          <w:sz w:val="24"/>
        </w:rPr>
        <w:t>. Der Bieter hat deshalb mit dem Angebot eine</w:t>
      </w:r>
      <w:r w:rsidR="00845544">
        <w:rPr>
          <w:sz w:val="24"/>
        </w:rPr>
        <w:t xml:space="preserve"> </w:t>
      </w:r>
      <w:r w:rsidR="006263E0">
        <w:rPr>
          <w:sz w:val="24"/>
        </w:rPr>
        <w:t xml:space="preserve">Darstellung der angewandten Maßnahmen zur Gewährleistung der Qualität </w:t>
      </w:r>
      <w:r w:rsidR="00CE0173">
        <w:rPr>
          <w:sz w:val="24"/>
        </w:rPr>
        <w:t>einzureichen, die sich insbesondere auf folgende Themen bezieht</w:t>
      </w:r>
      <w:r w:rsidRPr="004D410A">
        <w:rPr>
          <w:sz w:val="24"/>
        </w:rPr>
        <w:t>:</w:t>
      </w:r>
    </w:p>
    <w:p w:rsidR="004D410A" w:rsidRPr="004D410A" w:rsidRDefault="004D410A" w:rsidP="004D410A">
      <w:pPr>
        <w:spacing w:after="0"/>
        <w:jc w:val="left"/>
        <w:rPr>
          <w:sz w:val="24"/>
        </w:rPr>
      </w:pPr>
    </w:p>
    <w:p w:rsidR="004D410A" w:rsidRPr="004D410A" w:rsidRDefault="004D410A" w:rsidP="004D410A">
      <w:pPr>
        <w:numPr>
          <w:ilvl w:val="0"/>
          <w:numId w:val="11"/>
        </w:numPr>
        <w:spacing w:after="0"/>
        <w:jc w:val="left"/>
        <w:rPr>
          <w:sz w:val="24"/>
        </w:rPr>
      </w:pPr>
      <w:r w:rsidRPr="004D410A">
        <w:rPr>
          <w:sz w:val="24"/>
        </w:rPr>
        <w:t xml:space="preserve">Allgemeine </w:t>
      </w:r>
      <w:r w:rsidR="001816D7">
        <w:rPr>
          <w:sz w:val="24"/>
        </w:rPr>
        <w:t>sowie</w:t>
      </w:r>
      <w:r w:rsidR="00BA10AD">
        <w:rPr>
          <w:sz w:val="24"/>
        </w:rPr>
        <w:t xml:space="preserve"> </w:t>
      </w:r>
      <w:r w:rsidR="001816D7" w:rsidRPr="004D75E9">
        <w:rPr>
          <w:sz w:val="24"/>
        </w:rPr>
        <w:t>klimaneutrale</w:t>
      </w:r>
      <w:bookmarkStart w:id="1" w:name="_GoBack"/>
      <w:bookmarkEnd w:id="1"/>
      <w:r w:rsidR="001816D7">
        <w:rPr>
          <w:sz w:val="24"/>
        </w:rPr>
        <w:t xml:space="preserve"> </w:t>
      </w:r>
      <w:r w:rsidRPr="004D410A">
        <w:rPr>
          <w:sz w:val="24"/>
        </w:rPr>
        <w:t>Organisation der Briefbeförderung</w:t>
      </w:r>
    </w:p>
    <w:p w:rsidR="004D410A" w:rsidRPr="004D410A" w:rsidRDefault="004D410A" w:rsidP="004D410A">
      <w:pPr>
        <w:numPr>
          <w:ilvl w:val="0"/>
          <w:numId w:val="11"/>
        </w:numPr>
        <w:spacing w:after="0"/>
        <w:jc w:val="left"/>
        <w:rPr>
          <w:sz w:val="24"/>
        </w:rPr>
      </w:pPr>
      <w:r w:rsidRPr="004D410A">
        <w:rPr>
          <w:sz w:val="24"/>
        </w:rPr>
        <w:t>Prävention und Beseitigung von Leistungsstörungen</w:t>
      </w:r>
    </w:p>
    <w:p w:rsidR="004D410A" w:rsidRPr="004D410A" w:rsidRDefault="004D410A" w:rsidP="004D410A">
      <w:pPr>
        <w:numPr>
          <w:ilvl w:val="0"/>
          <w:numId w:val="11"/>
        </w:numPr>
        <w:spacing w:after="0"/>
        <w:jc w:val="left"/>
        <w:rPr>
          <w:sz w:val="24"/>
        </w:rPr>
      </w:pPr>
      <w:r w:rsidRPr="004D410A">
        <w:rPr>
          <w:sz w:val="24"/>
        </w:rPr>
        <w:t>Datenschutz und Postgeheimnis</w:t>
      </w:r>
    </w:p>
    <w:p w:rsidR="004D410A" w:rsidRPr="00CE0173" w:rsidRDefault="004D410A" w:rsidP="004D410A">
      <w:pPr>
        <w:numPr>
          <w:ilvl w:val="0"/>
          <w:numId w:val="11"/>
        </w:numPr>
        <w:spacing w:after="0"/>
        <w:jc w:val="left"/>
        <w:rPr>
          <w:sz w:val="24"/>
        </w:rPr>
      </w:pPr>
      <w:r w:rsidRPr="004D410A">
        <w:rPr>
          <w:sz w:val="24"/>
        </w:rPr>
        <w:t>Schulung des Personals (insb. bei Neugeschäft).</w:t>
      </w:r>
    </w:p>
    <w:sectPr w:rsidR="004D410A" w:rsidRPr="00CE0173" w:rsidSect="001633EF">
      <w:headerReference w:type="even" r:id="rId8"/>
      <w:headerReference w:type="default" r:id="rId9"/>
      <w:footerReference w:type="even" r:id="rId10"/>
      <w:footerReference w:type="default" r:id="rId11"/>
      <w:pgSz w:w="11906" w:h="16838" w:code="9"/>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44A" w:rsidRDefault="0044644A" w:rsidP="00BA4872">
      <w:pPr>
        <w:spacing w:after="0"/>
      </w:pPr>
      <w:r>
        <w:separator/>
      </w:r>
    </w:p>
  </w:endnote>
  <w:endnote w:type="continuationSeparator" w:id="0">
    <w:p w:rsidR="0044644A" w:rsidRDefault="0044644A" w:rsidP="00BA48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557" w:rsidRPr="005D0FFD" w:rsidRDefault="00480557" w:rsidP="00480557">
    <w:pPr>
      <w:pStyle w:val="Fuzeile"/>
      <w:tabs>
        <w:tab w:val="clear" w:pos="10206"/>
        <w:tab w:val="right" w:pos="9639"/>
      </w:tabs>
    </w:pPr>
    <w:r w:rsidRPr="005D0FFD">
      <w:t>Aufforderung zur Abgabe eines Angebotes</w:t>
    </w:r>
    <w:r w:rsidRPr="005D0FFD">
      <w:tab/>
      <w:t xml:space="preserve">Seite </w:t>
    </w:r>
    <w:r w:rsidR="00745F70">
      <w:fldChar w:fldCharType="begin"/>
    </w:r>
    <w:r w:rsidR="00745F70">
      <w:instrText xml:space="preserve"> PAGE </w:instrText>
    </w:r>
    <w:r w:rsidR="00745F70">
      <w:fldChar w:fldCharType="separate"/>
    </w:r>
    <w:r>
      <w:rPr>
        <w:noProof/>
      </w:rPr>
      <w:t>2</w:t>
    </w:r>
    <w:r w:rsidR="00745F70">
      <w:rPr>
        <w:noProof/>
      </w:rPr>
      <w:fldChar w:fldCharType="end"/>
    </w:r>
    <w:r w:rsidRPr="005D0FFD">
      <w:t xml:space="preserve"> von </w:t>
    </w:r>
    <w:r w:rsidR="004D75E9">
      <w:fldChar w:fldCharType="begin"/>
    </w:r>
    <w:r w:rsidR="004D75E9">
      <w:instrText xml:space="preserve"> NUMPAGES </w:instrText>
    </w:r>
    <w:r w:rsidR="004D75E9">
      <w:fldChar w:fldCharType="separate"/>
    </w:r>
    <w:r w:rsidR="00CC5894">
      <w:rPr>
        <w:noProof/>
      </w:rPr>
      <w:t>2</w:t>
    </w:r>
    <w:r w:rsidR="004D75E9">
      <w:rPr>
        <w:noProof/>
      </w:rPr>
      <w:fldChar w:fldCharType="end"/>
    </w:r>
  </w:p>
  <w:p w:rsidR="00480557" w:rsidRPr="005D0FFD" w:rsidRDefault="00480557" w:rsidP="00480557">
    <w:pPr>
      <w:pStyle w:val="Fuzeile"/>
    </w:pPr>
    <w:r w:rsidRPr="005D0FFD">
      <w:t xml:space="preserve">Ausschreibungstitel: </w:t>
    </w:r>
  </w:p>
  <w:p w:rsidR="00480557" w:rsidRDefault="00480557"/>
  <w:p w:rsidR="00480557" w:rsidRDefault="0048055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506" w:rsidRPr="003265FF" w:rsidRDefault="008E2B42" w:rsidP="00C74EE9">
    <w:pPr>
      <w:pStyle w:val="Fuzeile"/>
      <w:tabs>
        <w:tab w:val="left" w:pos="4845"/>
      </w:tabs>
      <w:jc w:val="left"/>
      <w:rPr>
        <w:sz w:val="22"/>
        <w:szCs w:val="22"/>
      </w:rPr>
    </w:pPr>
    <w:r>
      <w:rPr>
        <w:color w:val="auto"/>
        <w:sz w:val="22"/>
        <w:szCs w:val="22"/>
      </w:rPr>
      <w:t>Eignung</w:t>
    </w:r>
    <w:r w:rsidR="00C74EE9">
      <w:rPr>
        <w:color w:val="auto"/>
        <w:sz w:val="22"/>
        <w:szCs w:val="22"/>
      </w:rPr>
      <w:tab/>
      <w:t xml:space="preserve">Stand </w:t>
    </w:r>
    <w:r w:rsidR="004B1B42">
      <w:rPr>
        <w:color w:val="auto"/>
        <w:sz w:val="22"/>
        <w:szCs w:val="22"/>
      </w:rPr>
      <w:t xml:space="preserve">März 2023 </w:t>
    </w:r>
    <w:r w:rsidR="00C74EE9">
      <w:rPr>
        <w:color w:val="auto"/>
        <w:sz w:val="22"/>
        <w:szCs w:val="22"/>
      </w:rPr>
      <w:tab/>
    </w:r>
    <w:r w:rsidR="00536506" w:rsidRPr="003265FF">
      <w:rPr>
        <w:color w:val="auto"/>
        <w:sz w:val="22"/>
        <w:szCs w:val="22"/>
      </w:rPr>
      <w:t xml:space="preserve">Seite </w:t>
    </w:r>
    <w:r w:rsidR="00536506" w:rsidRPr="003265FF">
      <w:rPr>
        <w:color w:val="auto"/>
        <w:sz w:val="22"/>
        <w:szCs w:val="22"/>
      </w:rPr>
      <w:fldChar w:fldCharType="begin"/>
    </w:r>
    <w:r w:rsidR="00536506" w:rsidRPr="003265FF">
      <w:rPr>
        <w:color w:val="auto"/>
        <w:sz w:val="22"/>
        <w:szCs w:val="22"/>
      </w:rPr>
      <w:instrText>PAGE  \* Arabic  \* MERGEFORMAT</w:instrText>
    </w:r>
    <w:r w:rsidR="00536506" w:rsidRPr="003265FF">
      <w:rPr>
        <w:color w:val="auto"/>
        <w:sz w:val="22"/>
        <w:szCs w:val="22"/>
      </w:rPr>
      <w:fldChar w:fldCharType="separate"/>
    </w:r>
    <w:r w:rsidR="004D75E9">
      <w:rPr>
        <w:noProof/>
        <w:color w:val="auto"/>
        <w:sz w:val="22"/>
        <w:szCs w:val="22"/>
      </w:rPr>
      <w:t>2</w:t>
    </w:r>
    <w:r w:rsidR="00536506" w:rsidRPr="003265FF">
      <w:rPr>
        <w:color w:val="auto"/>
        <w:sz w:val="22"/>
        <w:szCs w:val="22"/>
      </w:rPr>
      <w:fldChar w:fldCharType="end"/>
    </w:r>
    <w:r w:rsidR="00536506" w:rsidRPr="003265FF">
      <w:rPr>
        <w:color w:val="auto"/>
        <w:sz w:val="22"/>
        <w:szCs w:val="22"/>
      </w:rPr>
      <w:t xml:space="preserve"> von </w:t>
    </w:r>
    <w:r w:rsidR="00536506" w:rsidRPr="003265FF">
      <w:rPr>
        <w:color w:val="auto"/>
        <w:sz w:val="22"/>
        <w:szCs w:val="22"/>
      </w:rPr>
      <w:fldChar w:fldCharType="begin"/>
    </w:r>
    <w:r w:rsidR="00536506" w:rsidRPr="003265FF">
      <w:rPr>
        <w:color w:val="auto"/>
        <w:sz w:val="22"/>
        <w:szCs w:val="22"/>
      </w:rPr>
      <w:instrText>NUMPAGES  \* Arabic  \* MERGEFORMAT</w:instrText>
    </w:r>
    <w:r w:rsidR="00536506" w:rsidRPr="003265FF">
      <w:rPr>
        <w:color w:val="auto"/>
        <w:sz w:val="22"/>
        <w:szCs w:val="22"/>
      </w:rPr>
      <w:fldChar w:fldCharType="separate"/>
    </w:r>
    <w:r w:rsidR="004D75E9">
      <w:rPr>
        <w:noProof/>
        <w:color w:val="auto"/>
        <w:sz w:val="22"/>
        <w:szCs w:val="22"/>
      </w:rPr>
      <w:t>2</w:t>
    </w:r>
    <w:r w:rsidR="00536506" w:rsidRPr="003265FF">
      <w:rPr>
        <w:color w:val="auto"/>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44A" w:rsidRDefault="0044644A" w:rsidP="00BA4872">
      <w:pPr>
        <w:spacing w:after="0"/>
      </w:pPr>
      <w:r>
        <w:separator/>
      </w:r>
    </w:p>
  </w:footnote>
  <w:footnote w:type="continuationSeparator" w:id="0">
    <w:p w:rsidR="0044644A" w:rsidRDefault="0044644A" w:rsidP="00BA487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557" w:rsidRDefault="00480557" w:rsidP="00480557">
    <w:pPr>
      <w:pStyle w:val="Kopfzeile"/>
      <w:tabs>
        <w:tab w:val="clear" w:pos="4536"/>
        <w:tab w:val="clear" w:pos="9072"/>
        <w:tab w:val="left" w:pos="1859"/>
      </w:tabs>
      <w:rPr>
        <w:b/>
      </w:rPr>
    </w:pPr>
    <w:r>
      <w:rPr>
        <w:b/>
      </w:rPr>
      <w:t>Anlage 1</w:t>
    </w:r>
    <w:r>
      <w:rPr>
        <w:b/>
      </w:rPr>
      <w:tab/>
    </w:r>
    <w:r>
      <w:rPr>
        <w:b/>
      </w:rPr>
      <w:tab/>
    </w:r>
    <w:r>
      <w:rPr>
        <w:b/>
      </w:rPr>
      <w:tab/>
    </w:r>
    <w:r>
      <w:rPr>
        <w:b/>
      </w:rPr>
      <w:tab/>
    </w:r>
    <w:r>
      <w:rPr>
        <w:b/>
      </w:rPr>
      <w:tab/>
    </w:r>
    <w:r>
      <w:rPr>
        <w:b/>
      </w:rPr>
      <w:tab/>
    </w:r>
    <w:r>
      <w:rPr>
        <w:b/>
      </w:rPr>
      <w:tab/>
    </w:r>
    <w:r w:rsidR="0063181C">
      <w:rPr>
        <w:noProof/>
      </w:rPr>
      <w:drawing>
        <wp:inline distT="0" distB="0" distL="0" distR="0">
          <wp:extent cx="2333625" cy="666750"/>
          <wp:effectExtent l="0" t="0" r="9525" b="0"/>
          <wp:docPr id="1"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666750"/>
                  </a:xfrm>
                  <a:prstGeom prst="rect">
                    <a:avLst/>
                  </a:prstGeom>
                  <a:noFill/>
                  <a:ln>
                    <a:noFill/>
                  </a:ln>
                </pic:spPr>
              </pic:pic>
            </a:graphicData>
          </a:graphic>
        </wp:inline>
      </w:drawing>
    </w:r>
  </w:p>
  <w:p w:rsidR="00480557" w:rsidRDefault="00480557" w:rsidP="00480557">
    <w:pPr>
      <w:pStyle w:val="Kopfzeile"/>
      <w:rPr>
        <w:b/>
      </w:rPr>
    </w:pPr>
    <w:r w:rsidRPr="00865A8B">
      <w:rPr>
        <w:b/>
      </w:rPr>
      <w:t>Mit dem Angebot einzureichen!</w:t>
    </w:r>
    <w:r>
      <w:rPr>
        <w:b/>
      </w:rPr>
      <w:tab/>
    </w:r>
  </w:p>
  <w:p w:rsidR="00480557" w:rsidRDefault="00480557"/>
  <w:p w:rsidR="00480557" w:rsidRDefault="0048055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506" w:rsidRPr="0012694E" w:rsidRDefault="008E2B42" w:rsidP="001633EF">
    <w:pPr>
      <w:pStyle w:val="Kopfzeile"/>
      <w:jc w:val="right"/>
      <w:rPr>
        <w:rFonts w:ascii="Arial" w:hAnsi="Arial" w:cs="Arial"/>
        <w:sz w:val="22"/>
        <w:szCs w:val="22"/>
      </w:rPr>
    </w:pPr>
    <w:r>
      <w:rPr>
        <w:rFonts w:ascii="Arial" w:hAnsi="Arial" w:cs="Arial"/>
        <w:color w:val="auto"/>
        <w:sz w:val="22"/>
        <w:szCs w:val="22"/>
      </w:rPr>
      <w:t>Anlage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B77EE"/>
    <w:multiLevelType w:val="hybridMultilevel"/>
    <w:tmpl w:val="72A0F4C4"/>
    <w:lvl w:ilvl="0" w:tplc="CFAED1AA">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6F6072"/>
    <w:multiLevelType w:val="hybridMultilevel"/>
    <w:tmpl w:val="2B082652"/>
    <w:lvl w:ilvl="0" w:tplc="B79C888E">
      <w:start w:val="1"/>
      <w:numFmt w:val="decimal"/>
      <w:lvlText w:val="%1."/>
      <w:lvlJc w:val="left"/>
      <w:pPr>
        <w:ind w:left="247" w:hanging="360"/>
      </w:pPr>
      <w:rPr>
        <w:rFonts w:hint="default"/>
      </w:rPr>
    </w:lvl>
    <w:lvl w:ilvl="1" w:tplc="04070019" w:tentative="1">
      <w:start w:val="1"/>
      <w:numFmt w:val="lowerLetter"/>
      <w:lvlText w:val="%2."/>
      <w:lvlJc w:val="left"/>
      <w:pPr>
        <w:ind w:left="967" w:hanging="360"/>
      </w:pPr>
    </w:lvl>
    <w:lvl w:ilvl="2" w:tplc="0407001B" w:tentative="1">
      <w:start w:val="1"/>
      <w:numFmt w:val="lowerRoman"/>
      <w:lvlText w:val="%3."/>
      <w:lvlJc w:val="right"/>
      <w:pPr>
        <w:ind w:left="1687" w:hanging="180"/>
      </w:pPr>
    </w:lvl>
    <w:lvl w:ilvl="3" w:tplc="0407000F" w:tentative="1">
      <w:start w:val="1"/>
      <w:numFmt w:val="decimal"/>
      <w:lvlText w:val="%4."/>
      <w:lvlJc w:val="left"/>
      <w:pPr>
        <w:ind w:left="2407" w:hanging="360"/>
      </w:pPr>
    </w:lvl>
    <w:lvl w:ilvl="4" w:tplc="04070019" w:tentative="1">
      <w:start w:val="1"/>
      <w:numFmt w:val="lowerLetter"/>
      <w:lvlText w:val="%5."/>
      <w:lvlJc w:val="left"/>
      <w:pPr>
        <w:ind w:left="3127" w:hanging="360"/>
      </w:pPr>
    </w:lvl>
    <w:lvl w:ilvl="5" w:tplc="0407001B" w:tentative="1">
      <w:start w:val="1"/>
      <w:numFmt w:val="lowerRoman"/>
      <w:lvlText w:val="%6."/>
      <w:lvlJc w:val="right"/>
      <w:pPr>
        <w:ind w:left="3847" w:hanging="180"/>
      </w:pPr>
    </w:lvl>
    <w:lvl w:ilvl="6" w:tplc="0407000F" w:tentative="1">
      <w:start w:val="1"/>
      <w:numFmt w:val="decimal"/>
      <w:lvlText w:val="%7."/>
      <w:lvlJc w:val="left"/>
      <w:pPr>
        <w:ind w:left="4567" w:hanging="360"/>
      </w:pPr>
    </w:lvl>
    <w:lvl w:ilvl="7" w:tplc="04070019" w:tentative="1">
      <w:start w:val="1"/>
      <w:numFmt w:val="lowerLetter"/>
      <w:lvlText w:val="%8."/>
      <w:lvlJc w:val="left"/>
      <w:pPr>
        <w:ind w:left="5287" w:hanging="360"/>
      </w:pPr>
    </w:lvl>
    <w:lvl w:ilvl="8" w:tplc="0407001B" w:tentative="1">
      <w:start w:val="1"/>
      <w:numFmt w:val="lowerRoman"/>
      <w:lvlText w:val="%9."/>
      <w:lvlJc w:val="right"/>
      <w:pPr>
        <w:ind w:left="6007" w:hanging="180"/>
      </w:pPr>
    </w:lvl>
  </w:abstractNum>
  <w:abstractNum w:abstractNumId="2" w15:restartNumberingAfterBreak="0">
    <w:nsid w:val="174E5303"/>
    <w:multiLevelType w:val="hybridMultilevel"/>
    <w:tmpl w:val="1D74439A"/>
    <w:lvl w:ilvl="0" w:tplc="E7FC5502">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F590150"/>
    <w:multiLevelType w:val="hybridMultilevel"/>
    <w:tmpl w:val="FCC6D63E"/>
    <w:lvl w:ilvl="0" w:tplc="C5FE1FB2">
      <w:start w:val="1"/>
      <w:numFmt w:val="bullet"/>
      <w:pStyle w:val="AufgezhlteListe"/>
      <w:lvlText w:val=""/>
      <w:lvlJc w:val="left"/>
      <w:pPr>
        <w:tabs>
          <w:tab w:val="num" w:pos="284"/>
        </w:tabs>
        <w:ind w:left="284" w:hanging="227"/>
      </w:pPr>
      <w:rPr>
        <w:rFonts w:ascii="Wingdings" w:hAnsi="Wingdings" w:hint="default"/>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40DA2286"/>
    <w:multiLevelType w:val="hybridMultilevel"/>
    <w:tmpl w:val="4B58E83C"/>
    <w:lvl w:ilvl="0" w:tplc="87CACF98">
      <w:start w:val="1"/>
      <w:numFmt w:val="ordinal"/>
      <w:lvlText w:val="%1"/>
      <w:lvlJc w:val="left"/>
      <w:pPr>
        <w:tabs>
          <w:tab w:val="num" w:pos="284"/>
        </w:tabs>
        <w:ind w:left="284" w:hanging="227"/>
      </w:pPr>
      <w:rPr>
        <w:rFonts w:hint="default"/>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42BD1BF2"/>
    <w:multiLevelType w:val="hybridMultilevel"/>
    <w:tmpl w:val="6E7865F0"/>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BAE28DD"/>
    <w:multiLevelType w:val="hybridMultilevel"/>
    <w:tmpl w:val="DE7A9C2E"/>
    <w:lvl w:ilvl="0" w:tplc="04070001">
      <w:start w:val="1"/>
      <w:numFmt w:val="bullet"/>
      <w:lvlText w:val=""/>
      <w:lvlJc w:val="left"/>
      <w:pPr>
        <w:ind w:left="720" w:hanging="360"/>
      </w:pPr>
      <w:rPr>
        <w:rFonts w:ascii="Symbol" w:hAnsi="Symbol"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261394"/>
    <w:multiLevelType w:val="hybridMultilevel"/>
    <w:tmpl w:val="87646ACA"/>
    <w:lvl w:ilvl="0" w:tplc="606C9C48">
      <w:start w:val="1"/>
      <w:numFmt w:val="lowerLetter"/>
      <w:lvlText w:val="%1."/>
      <w:lvlJc w:val="left"/>
      <w:pPr>
        <w:ind w:left="360" w:hanging="360"/>
      </w:pPr>
      <w:rPr>
        <w:rFonts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9F32889"/>
    <w:multiLevelType w:val="hybridMultilevel"/>
    <w:tmpl w:val="8E5625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B233488"/>
    <w:multiLevelType w:val="hybridMultilevel"/>
    <w:tmpl w:val="09C42118"/>
    <w:lvl w:ilvl="0" w:tplc="67D0F448">
      <w:start w:val="1"/>
      <w:numFmt w:val="decimal"/>
      <w:lvlText w:val="%1."/>
      <w:lvlJc w:val="left"/>
      <w:pPr>
        <w:ind w:left="247" w:hanging="360"/>
      </w:pPr>
      <w:rPr>
        <w:rFonts w:hint="default"/>
        <w:b/>
      </w:rPr>
    </w:lvl>
    <w:lvl w:ilvl="1" w:tplc="04070019" w:tentative="1">
      <w:start w:val="1"/>
      <w:numFmt w:val="lowerLetter"/>
      <w:lvlText w:val="%2."/>
      <w:lvlJc w:val="left"/>
      <w:pPr>
        <w:ind w:left="967" w:hanging="360"/>
      </w:pPr>
    </w:lvl>
    <w:lvl w:ilvl="2" w:tplc="0407001B" w:tentative="1">
      <w:start w:val="1"/>
      <w:numFmt w:val="lowerRoman"/>
      <w:lvlText w:val="%3."/>
      <w:lvlJc w:val="right"/>
      <w:pPr>
        <w:ind w:left="1687" w:hanging="180"/>
      </w:pPr>
    </w:lvl>
    <w:lvl w:ilvl="3" w:tplc="0407000F" w:tentative="1">
      <w:start w:val="1"/>
      <w:numFmt w:val="decimal"/>
      <w:lvlText w:val="%4."/>
      <w:lvlJc w:val="left"/>
      <w:pPr>
        <w:ind w:left="2407" w:hanging="360"/>
      </w:pPr>
    </w:lvl>
    <w:lvl w:ilvl="4" w:tplc="04070019" w:tentative="1">
      <w:start w:val="1"/>
      <w:numFmt w:val="lowerLetter"/>
      <w:lvlText w:val="%5."/>
      <w:lvlJc w:val="left"/>
      <w:pPr>
        <w:ind w:left="3127" w:hanging="360"/>
      </w:pPr>
    </w:lvl>
    <w:lvl w:ilvl="5" w:tplc="0407001B" w:tentative="1">
      <w:start w:val="1"/>
      <w:numFmt w:val="lowerRoman"/>
      <w:lvlText w:val="%6."/>
      <w:lvlJc w:val="right"/>
      <w:pPr>
        <w:ind w:left="3847" w:hanging="180"/>
      </w:pPr>
    </w:lvl>
    <w:lvl w:ilvl="6" w:tplc="0407000F" w:tentative="1">
      <w:start w:val="1"/>
      <w:numFmt w:val="decimal"/>
      <w:lvlText w:val="%7."/>
      <w:lvlJc w:val="left"/>
      <w:pPr>
        <w:ind w:left="4567" w:hanging="360"/>
      </w:pPr>
    </w:lvl>
    <w:lvl w:ilvl="7" w:tplc="04070019" w:tentative="1">
      <w:start w:val="1"/>
      <w:numFmt w:val="lowerLetter"/>
      <w:lvlText w:val="%8."/>
      <w:lvlJc w:val="left"/>
      <w:pPr>
        <w:ind w:left="5287" w:hanging="360"/>
      </w:pPr>
    </w:lvl>
    <w:lvl w:ilvl="8" w:tplc="0407001B" w:tentative="1">
      <w:start w:val="1"/>
      <w:numFmt w:val="lowerRoman"/>
      <w:lvlText w:val="%9."/>
      <w:lvlJc w:val="right"/>
      <w:pPr>
        <w:ind w:left="6007" w:hanging="180"/>
      </w:pPr>
    </w:lvl>
  </w:abstractNum>
  <w:num w:numId="1">
    <w:abstractNumId w:val="3"/>
  </w:num>
  <w:num w:numId="2">
    <w:abstractNumId w:val="2"/>
  </w:num>
  <w:num w:numId="3">
    <w:abstractNumId w:val="4"/>
  </w:num>
  <w:num w:numId="4">
    <w:abstractNumId w:val="0"/>
  </w:num>
  <w:num w:numId="5">
    <w:abstractNumId w:val="1"/>
  </w:num>
  <w:num w:numId="6">
    <w:abstractNumId w:val="9"/>
  </w:num>
  <w:num w:numId="7">
    <w:abstractNumId w:val="5"/>
  </w:num>
  <w:num w:numId="8">
    <w:abstractNumId w:val="3"/>
  </w:num>
  <w:num w:numId="9">
    <w:abstractNumId w:val="7"/>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872"/>
    <w:rsid w:val="00003787"/>
    <w:rsid w:val="000053B3"/>
    <w:rsid w:val="000673CE"/>
    <w:rsid w:val="000849D4"/>
    <w:rsid w:val="001037DE"/>
    <w:rsid w:val="00121D82"/>
    <w:rsid w:val="0012694E"/>
    <w:rsid w:val="001633EF"/>
    <w:rsid w:val="0017066F"/>
    <w:rsid w:val="001816D7"/>
    <w:rsid w:val="001A5395"/>
    <w:rsid w:val="00205C07"/>
    <w:rsid w:val="00210C74"/>
    <w:rsid w:val="00252969"/>
    <w:rsid w:val="0025695D"/>
    <w:rsid w:val="002876F2"/>
    <w:rsid w:val="002A4920"/>
    <w:rsid w:val="002F4CD5"/>
    <w:rsid w:val="00316B5B"/>
    <w:rsid w:val="003265FF"/>
    <w:rsid w:val="0033776F"/>
    <w:rsid w:val="003734A9"/>
    <w:rsid w:val="00375F9C"/>
    <w:rsid w:val="003924BB"/>
    <w:rsid w:val="003A4C1F"/>
    <w:rsid w:val="003C4830"/>
    <w:rsid w:val="003C49AB"/>
    <w:rsid w:val="003C6647"/>
    <w:rsid w:val="003D0B8C"/>
    <w:rsid w:val="003D6FFD"/>
    <w:rsid w:val="003F2761"/>
    <w:rsid w:val="0041763E"/>
    <w:rsid w:val="0043020A"/>
    <w:rsid w:val="00432631"/>
    <w:rsid w:val="0044644A"/>
    <w:rsid w:val="004525B5"/>
    <w:rsid w:val="00467F93"/>
    <w:rsid w:val="00480557"/>
    <w:rsid w:val="004B1B42"/>
    <w:rsid w:val="004D410A"/>
    <w:rsid w:val="004D75E9"/>
    <w:rsid w:val="004F17D1"/>
    <w:rsid w:val="00506B17"/>
    <w:rsid w:val="00511F48"/>
    <w:rsid w:val="00512330"/>
    <w:rsid w:val="00522946"/>
    <w:rsid w:val="00536506"/>
    <w:rsid w:val="0055390E"/>
    <w:rsid w:val="00576ECC"/>
    <w:rsid w:val="00582A75"/>
    <w:rsid w:val="005C4A4F"/>
    <w:rsid w:val="005F6472"/>
    <w:rsid w:val="006154C6"/>
    <w:rsid w:val="006263E0"/>
    <w:rsid w:val="0063181C"/>
    <w:rsid w:val="00641AD8"/>
    <w:rsid w:val="00654DF6"/>
    <w:rsid w:val="006648A6"/>
    <w:rsid w:val="006A6D3A"/>
    <w:rsid w:val="006B3F91"/>
    <w:rsid w:val="006F69CF"/>
    <w:rsid w:val="007138F8"/>
    <w:rsid w:val="00745C19"/>
    <w:rsid w:val="00745F70"/>
    <w:rsid w:val="00746E3E"/>
    <w:rsid w:val="0076101B"/>
    <w:rsid w:val="00772584"/>
    <w:rsid w:val="007A0B7F"/>
    <w:rsid w:val="007D190D"/>
    <w:rsid w:val="007F74AC"/>
    <w:rsid w:val="00805CEB"/>
    <w:rsid w:val="00845544"/>
    <w:rsid w:val="0085660A"/>
    <w:rsid w:val="00897EBD"/>
    <w:rsid w:val="008A7FB6"/>
    <w:rsid w:val="008B5757"/>
    <w:rsid w:val="008D2FC4"/>
    <w:rsid w:val="008E2B42"/>
    <w:rsid w:val="00914C8A"/>
    <w:rsid w:val="00921392"/>
    <w:rsid w:val="00931D72"/>
    <w:rsid w:val="00937DEA"/>
    <w:rsid w:val="0097002F"/>
    <w:rsid w:val="0099388D"/>
    <w:rsid w:val="009A1983"/>
    <w:rsid w:val="009B2C67"/>
    <w:rsid w:val="009C33BB"/>
    <w:rsid w:val="00A06EE4"/>
    <w:rsid w:val="00A20387"/>
    <w:rsid w:val="00A83F3C"/>
    <w:rsid w:val="00AA405E"/>
    <w:rsid w:val="00AB20A6"/>
    <w:rsid w:val="00AE0C19"/>
    <w:rsid w:val="00B358B3"/>
    <w:rsid w:val="00B63DC1"/>
    <w:rsid w:val="00B70508"/>
    <w:rsid w:val="00BA10AD"/>
    <w:rsid w:val="00BA4872"/>
    <w:rsid w:val="00BB5B86"/>
    <w:rsid w:val="00BF717A"/>
    <w:rsid w:val="00C10ABF"/>
    <w:rsid w:val="00C126FF"/>
    <w:rsid w:val="00C226C0"/>
    <w:rsid w:val="00C31DE7"/>
    <w:rsid w:val="00C63572"/>
    <w:rsid w:val="00C64090"/>
    <w:rsid w:val="00C701D0"/>
    <w:rsid w:val="00C74EE9"/>
    <w:rsid w:val="00CA210C"/>
    <w:rsid w:val="00CC5894"/>
    <w:rsid w:val="00CE0173"/>
    <w:rsid w:val="00D11D1E"/>
    <w:rsid w:val="00D137CB"/>
    <w:rsid w:val="00D150F6"/>
    <w:rsid w:val="00D52C51"/>
    <w:rsid w:val="00D5478C"/>
    <w:rsid w:val="00D63C4C"/>
    <w:rsid w:val="00DB23B0"/>
    <w:rsid w:val="00DC413A"/>
    <w:rsid w:val="00DC5186"/>
    <w:rsid w:val="00DC66E3"/>
    <w:rsid w:val="00DE40EB"/>
    <w:rsid w:val="00DE4F13"/>
    <w:rsid w:val="00E36A63"/>
    <w:rsid w:val="00E37F28"/>
    <w:rsid w:val="00E40489"/>
    <w:rsid w:val="00E5251B"/>
    <w:rsid w:val="00E551B1"/>
    <w:rsid w:val="00E715FF"/>
    <w:rsid w:val="00ED2D9A"/>
    <w:rsid w:val="00F15A5A"/>
    <w:rsid w:val="00F36C2D"/>
    <w:rsid w:val="00F565BD"/>
    <w:rsid w:val="00F80019"/>
    <w:rsid w:val="00F872A9"/>
    <w:rsid w:val="00F97987"/>
    <w:rsid w:val="00FA666B"/>
    <w:rsid w:val="00FD3C1C"/>
    <w:rsid w:val="00FD6F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52040E4F-B7F8-4017-AEB3-3F09BB1DE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0489"/>
    <w:pPr>
      <w:spacing w:after="120"/>
      <w:jc w:val="both"/>
    </w:pPr>
    <w:rPr>
      <w:rFonts w:ascii="Arial" w:eastAsia="Times New Roman" w:hAnsi="Arial"/>
      <w:sz w:val="22"/>
      <w:szCs w:val="24"/>
    </w:rPr>
  </w:style>
  <w:style w:type="paragraph" w:styleId="berschrift1">
    <w:name w:val="heading 1"/>
    <w:basedOn w:val="Standard"/>
    <w:next w:val="Standard"/>
    <w:link w:val="berschrift1Zchn"/>
    <w:autoRedefine/>
    <w:qFormat/>
    <w:rsid w:val="00BA4872"/>
    <w:pPr>
      <w:keepNext/>
      <w:numPr>
        <w:numId w:val="2"/>
      </w:numPr>
      <w:spacing w:before="360" w:after="240"/>
      <w:jc w:val="left"/>
      <w:outlineLvl w:val="0"/>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BA4872"/>
    <w:rPr>
      <w:rFonts w:ascii="Arial" w:eastAsia="Times New Roman" w:hAnsi="Arial" w:cs="Times New Roman"/>
      <w:b/>
      <w:szCs w:val="24"/>
      <w:lang w:eastAsia="de-DE"/>
    </w:rPr>
  </w:style>
  <w:style w:type="paragraph" w:customStyle="1" w:styleId="AufgezhlteListe">
    <w:name w:val="AufgezählteListe"/>
    <w:basedOn w:val="Standard"/>
    <w:rsid w:val="00BA4872"/>
    <w:pPr>
      <w:numPr>
        <w:numId w:val="1"/>
      </w:numPr>
    </w:pPr>
  </w:style>
  <w:style w:type="paragraph" w:styleId="Kopfzeile">
    <w:name w:val="header"/>
    <w:basedOn w:val="Standard"/>
    <w:link w:val="KopfzeileZchn"/>
    <w:uiPriority w:val="99"/>
    <w:rsid w:val="00BA4872"/>
    <w:pPr>
      <w:tabs>
        <w:tab w:val="center" w:pos="4536"/>
        <w:tab w:val="right" w:pos="9072"/>
      </w:tabs>
      <w:spacing w:after="0"/>
      <w:jc w:val="left"/>
    </w:pPr>
    <w:rPr>
      <w:rFonts w:ascii="Arial Black" w:hAnsi="Arial Black"/>
      <w:color w:val="808080"/>
      <w:sz w:val="20"/>
    </w:rPr>
  </w:style>
  <w:style w:type="character" w:customStyle="1" w:styleId="KopfzeileZchn">
    <w:name w:val="Kopfzeile Zchn"/>
    <w:link w:val="Kopfzeile"/>
    <w:uiPriority w:val="99"/>
    <w:rsid w:val="00BA4872"/>
    <w:rPr>
      <w:rFonts w:ascii="Arial Black" w:eastAsia="Times New Roman" w:hAnsi="Arial Black" w:cs="Times New Roman"/>
      <w:color w:val="808080"/>
      <w:szCs w:val="24"/>
      <w:lang w:eastAsia="de-DE"/>
    </w:rPr>
  </w:style>
  <w:style w:type="paragraph" w:styleId="Fuzeile">
    <w:name w:val="footer"/>
    <w:basedOn w:val="Standard"/>
    <w:link w:val="FuzeileZchn"/>
    <w:uiPriority w:val="99"/>
    <w:rsid w:val="00BA4872"/>
    <w:pPr>
      <w:tabs>
        <w:tab w:val="right" w:pos="10206"/>
      </w:tabs>
      <w:spacing w:after="0"/>
    </w:pPr>
    <w:rPr>
      <w:color w:val="000000"/>
      <w:sz w:val="16"/>
    </w:rPr>
  </w:style>
  <w:style w:type="character" w:customStyle="1" w:styleId="FuzeileZchn">
    <w:name w:val="Fußzeile Zchn"/>
    <w:link w:val="Fuzeile"/>
    <w:uiPriority w:val="99"/>
    <w:rsid w:val="00BA4872"/>
    <w:rPr>
      <w:rFonts w:ascii="Arial" w:eastAsia="Times New Roman" w:hAnsi="Arial" w:cs="Times New Roman"/>
      <w:color w:val="000000"/>
      <w:sz w:val="16"/>
      <w:szCs w:val="24"/>
      <w:lang w:eastAsia="de-DE"/>
    </w:rPr>
  </w:style>
  <w:style w:type="paragraph" w:customStyle="1" w:styleId="StandardFETTAbstand">
    <w:name w:val="StandardFETTAbstand"/>
    <w:basedOn w:val="Standard"/>
    <w:next w:val="Standard"/>
    <w:rsid w:val="00BA4872"/>
    <w:pPr>
      <w:tabs>
        <w:tab w:val="left" w:pos="1080"/>
      </w:tabs>
      <w:spacing w:before="240"/>
    </w:pPr>
    <w:rPr>
      <w:b/>
      <w:bCs/>
    </w:rPr>
  </w:style>
  <w:style w:type="paragraph" w:customStyle="1" w:styleId="tabelle">
    <w:name w:val="tabelle"/>
    <w:basedOn w:val="Standard"/>
    <w:rsid w:val="00BA4872"/>
    <w:pPr>
      <w:tabs>
        <w:tab w:val="left" w:pos="3119"/>
      </w:tabs>
      <w:spacing w:before="60" w:after="60"/>
    </w:pPr>
    <w:rPr>
      <w:szCs w:val="20"/>
    </w:rPr>
  </w:style>
  <w:style w:type="paragraph" w:styleId="Sprechblasentext">
    <w:name w:val="Balloon Text"/>
    <w:basedOn w:val="Standard"/>
    <w:link w:val="SprechblasentextZchn"/>
    <w:uiPriority w:val="99"/>
    <w:semiHidden/>
    <w:unhideWhenUsed/>
    <w:rsid w:val="00BA4872"/>
    <w:pPr>
      <w:spacing w:after="0"/>
    </w:pPr>
    <w:rPr>
      <w:rFonts w:ascii="Tahoma" w:hAnsi="Tahoma"/>
      <w:sz w:val="16"/>
      <w:szCs w:val="16"/>
    </w:rPr>
  </w:style>
  <w:style w:type="character" w:customStyle="1" w:styleId="SprechblasentextZchn">
    <w:name w:val="Sprechblasentext Zchn"/>
    <w:link w:val="Sprechblasentext"/>
    <w:uiPriority w:val="99"/>
    <w:semiHidden/>
    <w:rsid w:val="00BA4872"/>
    <w:rPr>
      <w:rFonts w:ascii="Tahoma" w:eastAsia="Times New Roman" w:hAnsi="Tahoma" w:cs="Tahoma"/>
      <w:sz w:val="16"/>
      <w:szCs w:val="16"/>
      <w:lang w:eastAsia="de-DE"/>
    </w:rPr>
  </w:style>
  <w:style w:type="character" w:styleId="Seitenzahl">
    <w:name w:val="page number"/>
    <w:basedOn w:val="Absatz-Standardschriftart"/>
    <w:rsid w:val="006A6D3A"/>
  </w:style>
  <w:style w:type="paragraph" w:styleId="Funotentext">
    <w:name w:val="footnote text"/>
    <w:basedOn w:val="Standard"/>
    <w:link w:val="FunotentextZchn"/>
    <w:semiHidden/>
    <w:rsid w:val="006A6D3A"/>
    <w:rPr>
      <w:sz w:val="20"/>
      <w:szCs w:val="20"/>
    </w:rPr>
  </w:style>
  <w:style w:type="character" w:customStyle="1" w:styleId="FunotentextZchn">
    <w:name w:val="Fußnotentext Zchn"/>
    <w:link w:val="Funotentext"/>
    <w:semiHidden/>
    <w:rsid w:val="006A6D3A"/>
    <w:rPr>
      <w:rFonts w:ascii="Arial" w:eastAsia="Times New Roman" w:hAnsi="Arial"/>
    </w:rPr>
  </w:style>
  <w:style w:type="character" w:styleId="Funotenzeichen">
    <w:name w:val="footnote reference"/>
    <w:semiHidden/>
    <w:rsid w:val="006A6D3A"/>
    <w:rPr>
      <w:vertAlign w:val="superscript"/>
    </w:rPr>
  </w:style>
  <w:style w:type="character" w:styleId="Kommentarzeichen">
    <w:name w:val="annotation reference"/>
    <w:uiPriority w:val="99"/>
    <w:semiHidden/>
    <w:unhideWhenUsed/>
    <w:rsid w:val="00E715FF"/>
    <w:rPr>
      <w:sz w:val="16"/>
      <w:szCs w:val="16"/>
    </w:rPr>
  </w:style>
  <w:style w:type="paragraph" w:styleId="Kommentartext">
    <w:name w:val="annotation text"/>
    <w:basedOn w:val="Standard"/>
    <w:link w:val="KommentartextZchn"/>
    <w:uiPriority w:val="99"/>
    <w:semiHidden/>
    <w:unhideWhenUsed/>
    <w:rsid w:val="00E715FF"/>
    <w:rPr>
      <w:sz w:val="20"/>
      <w:szCs w:val="20"/>
    </w:rPr>
  </w:style>
  <w:style w:type="character" w:customStyle="1" w:styleId="KommentartextZchn">
    <w:name w:val="Kommentartext Zchn"/>
    <w:link w:val="Kommentartext"/>
    <w:uiPriority w:val="99"/>
    <w:semiHidden/>
    <w:rsid w:val="00E715FF"/>
    <w:rPr>
      <w:rFonts w:ascii="Arial" w:eastAsia="Times New Roman" w:hAnsi="Arial"/>
    </w:rPr>
  </w:style>
  <w:style w:type="paragraph" w:styleId="Kommentarthema">
    <w:name w:val="annotation subject"/>
    <w:basedOn w:val="Kommentartext"/>
    <w:next w:val="Kommentartext"/>
    <w:link w:val="KommentarthemaZchn"/>
    <w:uiPriority w:val="99"/>
    <w:semiHidden/>
    <w:unhideWhenUsed/>
    <w:rsid w:val="00E715FF"/>
    <w:rPr>
      <w:b/>
      <w:bCs/>
    </w:rPr>
  </w:style>
  <w:style w:type="character" w:customStyle="1" w:styleId="KommentarthemaZchn">
    <w:name w:val="Kommentarthema Zchn"/>
    <w:link w:val="Kommentarthema"/>
    <w:uiPriority w:val="99"/>
    <w:semiHidden/>
    <w:rsid w:val="00E715FF"/>
    <w:rPr>
      <w:rFonts w:ascii="Arial" w:eastAsia="Times New Roman" w:hAnsi="Arial"/>
      <w:b/>
      <w:bCs/>
    </w:rPr>
  </w:style>
  <w:style w:type="table" w:styleId="Tabellenraster">
    <w:name w:val="Table Grid"/>
    <w:basedOn w:val="NormaleTabelle"/>
    <w:uiPriority w:val="59"/>
    <w:rsid w:val="00DC4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36506"/>
    <w:pPr>
      <w:spacing w:after="200" w:line="276" w:lineRule="auto"/>
      <w:ind w:left="720"/>
      <w:contextualSpacing/>
      <w:jc w:val="left"/>
    </w:pPr>
    <w:rPr>
      <w:rFonts w:ascii="Calibri" w:eastAsia="Calibri" w:hAnsi="Calibri"/>
      <w:szCs w:val="22"/>
      <w:lang w:eastAsia="en-US"/>
    </w:rPr>
  </w:style>
  <w:style w:type="paragraph" w:styleId="Textkrper2">
    <w:name w:val="Body Text 2"/>
    <w:basedOn w:val="Standard"/>
    <w:link w:val="Textkrper2Zchn"/>
    <w:uiPriority w:val="99"/>
    <w:rsid w:val="001037DE"/>
    <w:pPr>
      <w:spacing w:after="0"/>
    </w:pPr>
    <w:rPr>
      <w:rFonts w:cs="Arial"/>
      <w:sz w:val="24"/>
    </w:rPr>
  </w:style>
  <w:style w:type="character" w:customStyle="1" w:styleId="Textkrper2Zchn">
    <w:name w:val="Textkörper 2 Zchn"/>
    <w:link w:val="Textkrper2"/>
    <w:uiPriority w:val="99"/>
    <w:rsid w:val="001037DE"/>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55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1F44E-2622-4B07-84BA-B65BF78F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Ramin.Goodarzi</dc:creator>
  <cp:lastModifiedBy>Roehlike, Diana (MWIDE)</cp:lastModifiedBy>
  <cp:revision>2</cp:revision>
  <cp:lastPrinted>2023-03-20T11:04:00Z</cp:lastPrinted>
  <dcterms:created xsi:type="dcterms:W3CDTF">2023-05-26T12:34:00Z</dcterms:created>
  <dcterms:modified xsi:type="dcterms:W3CDTF">2023-05-26T12:34:00Z</dcterms:modified>
</cp:coreProperties>
</file>